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spacing w:line="360" w:lineRule="auto"/>
        <w:jc w:val="center"/>
        <w:outlineLvl w:val="0"/>
        <w:rPr>
          <w:rFonts w:hint="default" w:ascii="宋体" w:hAnsi="宋体" w:cs="宋体"/>
          <w:b/>
          <w:bCs/>
          <w:color w:val="auto"/>
          <w:kern w:val="36"/>
          <w:sz w:val="36"/>
          <w:szCs w:val="36"/>
          <w:highlight w:val="none"/>
          <w:lang w:val="en-US"/>
        </w:rPr>
      </w:pPr>
      <w:r>
        <w:rPr>
          <w:rFonts w:hint="eastAsia" w:ascii="仿宋" w:hAnsi="仿宋" w:eastAsia="仿宋" w:cs="仿宋_GB2312"/>
          <w:b/>
          <w:bCs/>
          <w:color w:val="auto"/>
          <w:sz w:val="36"/>
          <w:szCs w:val="36"/>
          <w:highlight w:val="none"/>
          <w:lang w:val="en-US" w:eastAsia="zh-CN"/>
        </w:rPr>
        <w:t>2024年度广东科学技术职业学院内部控制评价咨询服务遴选文件</w:t>
      </w:r>
    </w:p>
    <w:p>
      <w:pPr>
        <w:shd w:val="clear"/>
        <w:spacing w:line="360" w:lineRule="auto"/>
        <w:ind w:firstLine="750" w:firstLineChars="250"/>
        <w:rPr>
          <w:rFonts w:ascii="仿宋_GB2312" w:eastAsia="仿宋_GB2312"/>
          <w:color w:val="auto"/>
          <w:sz w:val="30"/>
          <w:szCs w:val="30"/>
          <w:highlight w:val="none"/>
        </w:rPr>
      </w:pPr>
    </w:p>
    <w:p>
      <w:pPr>
        <w:shd w:val="clear"/>
        <w:spacing w:line="360" w:lineRule="auto"/>
        <w:jc w:val="center"/>
        <w:rPr>
          <w:rFonts w:hint="default" w:ascii="仿宋" w:hAnsi="仿宋" w:eastAsia="仿宋" w:cs="仿宋_GB2312"/>
          <w:b/>
          <w:bCs w:val="0"/>
          <w:color w:val="auto"/>
          <w:sz w:val="36"/>
          <w:szCs w:val="36"/>
          <w:highlight w:val="none"/>
          <w:lang w:val="en-US" w:eastAsia="zh-CN"/>
        </w:rPr>
      </w:pPr>
      <w:r>
        <w:rPr>
          <w:rFonts w:hint="eastAsia" w:ascii="仿宋" w:hAnsi="仿宋" w:eastAsia="仿宋" w:cs="仿宋_GB2312"/>
          <w:b/>
          <w:bCs w:val="0"/>
          <w:color w:val="auto"/>
          <w:sz w:val="36"/>
          <w:szCs w:val="36"/>
          <w:highlight w:val="none"/>
          <w:lang w:val="en-US" w:eastAsia="zh-CN"/>
        </w:rPr>
        <w:t>第一部分 服务需求</w:t>
      </w:r>
    </w:p>
    <w:p>
      <w:pPr>
        <w:shd w:val="clear"/>
        <w:spacing w:line="360" w:lineRule="auto"/>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 xml:space="preserve">一、委托的目的  </w:t>
      </w:r>
    </w:p>
    <w:p>
      <w:pPr>
        <w:shd w:val="clear"/>
        <w:spacing w:line="360" w:lineRule="auto"/>
        <w:ind w:firstLine="627" w:firstLineChars="224"/>
        <w:rPr>
          <w:rFonts w:ascii="仿宋" w:hAnsi="仿宋" w:eastAsia="仿宋" w:cs="仿宋_GB2312"/>
          <w:color w:val="auto"/>
          <w:sz w:val="28"/>
          <w:szCs w:val="28"/>
          <w:highlight w:val="none"/>
        </w:rPr>
      </w:pPr>
      <w:r>
        <w:rPr>
          <w:rFonts w:hint="eastAsia" w:ascii="仿宋" w:hAnsi="仿宋" w:eastAsia="仿宋" w:cs="仿宋_GB2312"/>
          <w:color w:val="auto"/>
          <w:sz w:val="28"/>
          <w:szCs w:val="28"/>
          <w:highlight w:val="none"/>
        </w:rPr>
        <w:t>对学校</w:t>
      </w:r>
      <w:bookmarkStart w:id="0" w:name="_Hlk102660287"/>
      <w:r>
        <w:rPr>
          <w:rFonts w:hint="eastAsia" w:ascii="仿宋" w:hAnsi="仿宋" w:eastAsia="仿宋" w:cs="仿宋_GB2312"/>
          <w:color w:val="auto"/>
          <w:sz w:val="28"/>
          <w:szCs w:val="28"/>
          <w:highlight w:val="none"/>
          <w:lang w:val="en-US" w:eastAsia="zh-CN"/>
        </w:rPr>
        <w:t>2023年内部控制进行全面风险评估，加强学校风险防控，查找内控薄弱环节，提出内控整改措施建议，协助单位完成《2023年度行政事业单位内部控制报告》编制工作，现需委托第三方服务公司开展内部控制评价咨询服务。</w:t>
      </w:r>
      <w:bookmarkEnd w:id="0"/>
    </w:p>
    <w:p>
      <w:pPr>
        <w:numPr>
          <w:ilvl w:val="0"/>
          <w:numId w:val="1"/>
        </w:numPr>
        <w:shd w:val="clear"/>
        <w:spacing w:line="360" w:lineRule="auto"/>
        <w:rPr>
          <w:rFonts w:hint="eastAsia"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lang w:val="en-US" w:eastAsia="zh-CN"/>
        </w:rPr>
        <w:t>服务</w:t>
      </w:r>
      <w:r>
        <w:rPr>
          <w:rFonts w:hint="eastAsia" w:ascii="仿宋" w:hAnsi="仿宋" w:eastAsia="仿宋" w:cs="仿宋_GB2312"/>
          <w:b/>
          <w:color w:val="auto"/>
          <w:sz w:val="28"/>
          <w:szCs w:val="28"/>
          <w:highlight w:val="none"/>
        </w:rPr>
        <w:t>内容：</w:t>
      </w:r>
    </w:p>
    <w:p>
      <w:pPr>
        <w:widowControl/>
        <w:shd w:val="clear"/>
        <w:spacing w:line="360" w:lineRule="auto"/>
        <w:ind w:firstLine="480"/>
        <w:rPr>
          <w:rFonts w:hint="eastAsia" w:ascii="仿宋" w:hAnsi="仿宋" w:eastAsia="仿宋" w:cs="仿宋_GB2312"/>
          <w:color w:val="auto"/>
          <w:sz w:val="28"/>
          <w:szCs w:val="28"/>
          <w:highlight w:val="none"/>
          <w:lang w:val="en-US" w:eastAsia="zh-CN"/>
        </w:rPr>
      </w:pPr>
      <w:r>
        <w:rPr>
          <w:rFonts w:hint="eastAsia" w:ascii="仿宋" w:hAnsi="仿宋" w:eastAsia="仿宋" w:cs="仿宋_GB2312"/>
          <w:color w:val="auto"/>
          <w:sz w:val="28"/>
          <w:szCs w:val="28"/>
          <w:highlight w:val="none"/>
          <w:lang w:val="en-US" w:eastAsia="zh-CN"/>
        </w:rPr>
        <w:t>根据《行政事业单位内部控制报告管理制度（试行）》等有关法律法规要求，遵循“全面性、重要性、客观性、规范性”的原则，梳理排查内控体系建设中存在的问题和风险，形成评估报告，优化内部控制风险评估、监督与评价机制，建立贯穿事前、事中、事后的决策、执行、监督全过程内部控制体系提出切实可行的建议，对学校相关人员进行全面、详细的培训。</w:t>
      </w:r>
    </w:p>
    <w:p>
      <w:pPr>
        <w:widowControl/>
        <w:shd w:val="clear"/>
        <w:spacing w:line="360" w:lineRule="auto"/>
        <w:ind w:firstLine="480"/>
        <w:rPr>
          <w:rFonts w:hint="default" w:ascii="仿宋" w:hAnsi="仿宋" w:eastAsia="仿宋" w:cs="仿宋_GB2312"/>
          <w:color w:val="auto"/>
          <w:sz w:val="28"/>
          <w:szCs w:val="28"/>
          <w:highlight w:val="none"/>
          <w:lang w:val="en-US" w:eastAsia="zh-CN"/>
        </w:rPr>
      </w:pPr>
      <w:r>
        <w:rPr>
          <w:rFonts w:hint="default" w:ascii="仿宋" w:hAnsi="仿宋" w:eastAsia="仿宋" w:cs="仿宋_GB2312"/>
          <w:color w:val="auto"/>
          <w:sz w:val="28"/>
          <w:szCs w:val="28"/>
          <w:highlight w:val="none"/>
          <w:lang w:val="en-US" w:eastAsia="zh-CN"/>
        </w:rPr>
        <w:t>服务</w:t>
      </w:r>
      <w:r>
        <w:rPr>
          <w:rFonts w:hint="eastAsia" w:ascii="仿宋" w:hAnsi="仿宋" w:eastAsia="仿宋" w:cs="仿宋_GB2312"/>
          <w:color w:val="auto"/>
          <w:sz w:val="28"/>
          <w:szCs w:val="28"/>
          <w:highlight w:val="none"/>
          <w:lang w:val="en-US" w:eastAsia="zh-CN"/>
        </w:rPr>
        <w:t>内容</w:t>
      </w:r>
      <w:r>
        <w:rPr>
          <w:rFonts w:hint="default" w:ascii="仿宋" w:hAnsi="仿宋" w:eastAsia="仿宋" w:cs="仿宋_GB2312"/>
          <w:color w:val="auto"/>
          <w:sz w:val="28"/>
          <w:szCs w:val="28"/>
          <w:highlight w:val="none"/>
          <w:lang w:val="en-US" w:eastAsia="zh-CN"/>
        </w:rPr>
        <w:t>包含但不限于以下几项：</w:t>
      </w:r>
    </w:p>
    <w:p>
      <w:pPr>
        <w:shd w:val="clear"/>
        <w:spacing w:line="360" w:lineRule="auto"/>
        <w:ind w:firstLine="420" w:firstLineChars="150"/>
        <w:rPr>
          <w:rFonts w:hint="default" w:ascii="仿宋" w:hAnsi="仿宋" w:eastAsia="仿宋" w:cs="仿宋_GB2312"/>
          <w:color w:val="auto"/>
          <w:sz w:val="28"/>
          <w:szCs w:val="28"/>
          <w:highlight w:val="none"/>
          <w:lang w:val="en-US" w:eastAsia="zh-CN"/>
        </w:rPr>
      </w:pPr>
      <w:r>
        <w:rPr>
          <w:rFonts w:hint="default" w:ascii="仿宋" w:hAnsi="仿宋" w:eastAsia="仿宋" w:cs="仿宋_GB2312"/>
          <w:color w:val="auto"/>
          <w:sz w:val="28"/>
          <w:szCs w:val="28"/>
          <w:highlight w:val="none"/>
          <w:lang w:val="en-US" w:eastAsia="zh-CN"/>
        </w:rPr>
        <w:t>1.协助单位按照《行政事业单位内部控制规范（试行）》要求开展风险评估工作，指导学校全面梳理 2023 年风险管控情况 ，协助单位制定风险评估方案，指导学校对单位层面和业务层面进行风险评估，形成相应的风险评估报告及工作底稿</w:t>
      </w:r>
      <w:r>
        <w:rPr>
          <w:rFonts w:hint="eastAsia" w:ascii="仿宋" w:hAnsi="仿宋" w:eastAsia="仿宋" w:cs="仿宋_GB2312"/>
          <w:color w:val="auto"/>
          <w:sz w:val="28"/>
          <w:szCs w:val="28"/>
          <w:highlight w:val="none"/>
          <w:lang w:val="en-US" w:eastAsia="zh-CN"/>
        </w:rPr>
        <w:t>；</w:t>
      </w:r>
      <w:r>
        <w:rPr>
          <w:rFonts w:hint="default" w:ascii="仿宋" w:hAnsi="仿宋" w:eastAsia="仿宋" w:cs="仿宋_GB2312"/>
          <w:color w:val="auto"/>
          <w:sz w:val="28"/>
          <w:szCs w:val="28"/>
          <w:highlight w:val="none"/>
          <w:lang w:val="en-US" w:eastAsia="zh-CN"/>
        </w:rPr>
        <w:t xml:space="preserve"> </w:t>
      </w:r>
    </w:p>
    <w:p>
      <w:pPr>
        <w:shd w:val="clear"/>
        <w:spacing w:line="360" w:lineRule="auto"/>
        <w:ind w:firstLine="420" w:firstLineChars="150"/>
        <w:rPr>
          <w:rFonts w:hint="default" w:ascii="仿宋" w:hAnsi="仿宋" w:eastAsia="仿宋" w:cs="仿宋_GB2312"/>
          <w:color w:val="auto"/>
          <w:sz w:val="28"/>
          <w:szCs w:val="28"/>
          <w:highlight w:val="none"/>
          <w:lang w:val="en-US" w:eastAsia="zh-CN"/>
        </w:rPr>
      </w:pPr>
      <w:r>
        <w:rPr>
          <w:rFonts w:hint="default" w:ascii="仿宋" w:hAnsi="仿宋" w:eastAsia="仿宋" w:cs="仿宋_GB2312"/>
          <w:color w:val="auto"/>
          <w:sz w:val="28"/>
          <w:szCs w:val="28"/>
          <w:highlight w:val="none"/>
          <w:lang w:val="en-US" w:eastAsia="zh-CN"/>
        </w:rPr>
        <w:t>2.对学校内部控制现状进行评价，查找学校内控薄弱环节，提出内控整改措施建议；</w:t>
      </w:r>
    </w:p>
    <w:p>
      <w:pPr>
        <w:shd w:val="clear"/>
        <w:spacing w:line="360" w:lineRule="auto"/>
        <w:ind w:firstLine="420" w:firstLineChars="150"/>
        <w:rPr>
          <w:rFonts w:hint="default" w:ascii="仿宋" w:hAnsi="仿宋" w:eastAsia="仿宋" w:cs="仿宋_GB2312"/>
          <w:color w:val="auto"/>
          <w:sz w:val="28"/>
          <w:szCs w:val="28"/>
          <w:highlight w:val="none"/>
          <w:lang w:val="en-US" w:eastAsia="zh-CN"/>
        </w:rPr>
      </w:pPr>
      <w:r>
        <w:rPr>
          <w:rFonts w:hint="default" w:ascii="仿宋" w:hAnsi="仿宋" w:eastAsia="仿宋" w:cs="仿宋_GB2312"/>
          <w:color w:val="auto"/>
          <w:sz w:val="28"/>
          <w:szCs w:val="28"/>
          <w:highlight w:val="none"/>
          <w:lang w:val="en-US" w:eastAsia="zh-CN"/>
        </w:rPr>
        <w:t>3.指导收集、整理 2023年内控报告编报涉及的相关佐证资料，协助单位按要求完成《2023年度行政事业单位内部控制报告》</w:t>
      </w:r>
      <w:r>
        <w:rPr>
          <w:rFonts w:hint="eastAsia" w:ascii="仿宋" w:hAnsi="仿宋" w:eastAsia="仿宋" w:cs="仿宋_GB2312"/>
          <w:color w:val="auto"/>
          <w:sz w:val="28"/>
          <w:szCs w:val="28"/>
          <w:highlight w:val="none"/>
          <w:lang w:val="en-US" w:eastAsia="zh-CN"/>
        </w:rPr>
        <w:t>；</w:t>
      </w:r>
    </w:p>
    <w:p>
      <w:pPr>
        <w:shd w:val="clear"/>
        <w:spacing w:line="360" w:lineRule="auto"/>
        <w:ind w:firstLine="420" w:firstLineChars="150"/>
        <w:rPr>
          <w:rFonts w:hint="default" w:ascii="仿宋" w:hAnsi="仿宋" w:eastAsia="仿宋" w:cs="仿宋_GB2312"/>
          <w:color w:val="auto"/>
          <w:sz w:val="28"/>
          <w:szCs w:val="28"/>
          <w:highlight w:val="none"/>
          <w:lang w:val="en-US" w:eastAsia="zh-CN"/>
        </w:rPr>
      </w:pPr>
      <w:r>
        <w:rPr>
          <w:rFonts w:hint="default" w:ascii="仿宋" w:hAnsi="仿宋" w:eastAsia="仿宋" w:cs="仿宋_GB2312"/>
          <w:color w:val="auto"/>
          <w:sz w:val="28"/>
          <w:szCs w:val="28"/>
          <w:highlight w:val="none"/>
          <w:lang w:val="en-US" w:eastAsia="zh-CN"/>
        </w:rPr>
        <w:t>4.向学校内控负责人及各层级内控相关人、报告编制人提供一场内控理论与实务专项培训；</w:t>
      </w:r>
    </w:p>
    <w:p>
      <w:pPr>
        <w:shd w:val="clear"/>
        <w:spacing w:line="360" w:lineRule="auto"/>
        <w:ind w:firstLine="420" w:firstLineChars="150"/>
        <w:rPr>
          <w:rFonts w:hint="eastAsia" w:ascii="仿宋" w:hAnsi="仿宋" w:eastAsia="仿宋" w:cs="仿宋_GB2312"/>
          <w:color w:val="auto"/>
          <w:sz w:val="28"/>
          <w:szCs w:val="28"/>
          <w:highlight w:val="none"/>
          <w:lang w:val="en-US" w:eastAsia="zh-CN"/>
        </w:rPr>
      </w:pPr>
      <w:r>
        <w:rPr>
          <w:rFonts w:hint="default" w:ascii="仿宋" w:hAnsi="仿宋" w:eastAsia="仿宋" w:cs="仿宋_GB2312"/>
          <w:color w:val="auto"/>
          <w:sz w:val="28"/>
          <w:szCs w:val="28"/>
          <w:highlight w:val="none"/>
          <w:lang w:val="en-US" w:eastAsia="zh-CN"/>
        </w:rPr>
        <w:t>5.安排一名技术人员提供系统技术支持，学校驻场时间不少于</w:t>
      </w:r>
      <w:r>
        <w:rPr>
          <w:rFonts w:hint="eastAsia" w:ascii="仿宋" w:hAnsi="仿宋" w:eastAsia="仿宋" w:cs="仿宋_GB2312"/>
          <w:color w:val="auto"/>
          <w:sz w:val="28"/>
          <w:szCs w:val="28"/>
          <w:highlight w:val="none"/>
          <w:lang w:val="en-US" w:eastAsia="zh-CN"/>
        </w:rPr>
        <w:t>3</w:t>
      </w:r>
      <w:r>
        <w:rPr>
          <w:rFonts w:hint="default" w:ascii="仿宋" w:hAnsi="仿宋" w:eastAsia="仿宋" w:cs="仿宋_GB2312"/>
          <w:color w:val="auto"/>
          <w:sz w:val="28"/>
          <w:szCs w:val="28"/>
          <w:highlight w:val="none"/>
          <w:lang w:val="en-US" w:eastAsia="zh-CN"/>
        </w:rPr>
        <w:t>个工作日</w:t>
      </w:r>
      <w:r>
        <w:rPr>
          <w:rFonts w:hint="eastAsia" w:ascii="仿宋" w:hAnsi="仿宋" w:eastAsia="仿宋" w:cs="仿宋_GB2312"/>
          <w:color w:val="auto"/>
          <w:sz w:val="28"/>
          <w:szCs w:val="28"/>
          <w:highlight w:val="none"/>
          <w:lang w:val="en-US" w:eastAsia="zh-CN"/>
        </w:rPr>
        <w:t>；</w:t>
      </w:r>
    </w:p>
    <w:p>
      <w:pPr>
        <w:shd w:val="clear"/>
        <w:spacing w:line="360" w:lineRule="auto"/>
        <w:ind w:firstLine="420" w:firstLineChars="150"/>
        <w:rPr>
          <w:rFonts w:hint="default" w:ascii="仿宋" w:hAnsi="仿宋" w:eastAsia="仿宋" w:cs="仿宋_GB2312"/>
          <w:color w:val="auto"/>
          <w:sz w:val="28"/>
          <w:szCs w:val="28"/>
          <w:highlight w:val="none"/>
          <w:lang w:val="en-US" w:eastAsia="zh-CN"/>
        </w:rPr>
      </w:pPr>
      <w:r>
        <w:rPr>
          <w:rFonts w:hint="eastAsia" w:ascii="仿宋" w:hAnsi="仿宋" w:eastAsia="仿宋" w:cs="仿宋_GB2312"/>
          <w:color w:val="auto"/>
          <w:sz w:val="28"/>
          <w:szCs w:val="28"/>
          <w:highlight w:val="none"/>
          <w:lang w:val="en-US" w:eastAsia="zh-CN"/>
        </w:rPr>
        <w:t>6.提供两年期内的免费咨询与解答服务。</w:t>
      </w:r>
    </w:p>
    <w:p>
      <w:pPr>
        <w:shd w:val="clear"/>
        <w:spacing w:line="360" w:lineRule="auto"/>
        <w:rPr>
          <w:rFonts w:ascii="仿宋" w:hAnsi="仿宋" w:eastAsia="仿宋"/>
          <w:b/>
          <w:color w:val="auto"/>
          <w:sz w:val="28"/>
          <w:szCs w:val="28"/>
          <w:highlight w:val="none"/>
        </w:rPr>
      </w:pPr>
      <w:r>
        <w:rPr>
          <w:rFonts w:hint="eastAsia" w:ascii="仿宋" w:hAnsi="仿宋" w:eastAsia="仿宋" w:cs="仿宋_GB2312"/>
          <w:b/>
          <w:bCs/>
          <w:color w:val="auto"/>
          <w:sz w:val="28"/>
          <w:szCs w:val="28"/>
          <w:highlight w:val="none"/>
          <w:lang w:val="en-US" w:eastAsia="zh-CN"/>
        </w:rPr>
        <w:t>三</w:t>
      </w:r>
      <w:r>
        <w:rPr>
          <w:rFonts w:hint="eastAsia" w:ascii="仿宋" w:hAnsi="仿宋" w:eastAsia="仿宋" w:cs="仿宋_GB2312"/>
          <w:b/>
          <w:bCs/>
          <w:color w:val="auto"/>
          <w:sz w:val="28"/>
          <w:szCs w:val="28"/>
          <w:highlight w:val="none"/>
        </w:rPr>
        <w:t xml:space="preserve">、服务单位责任 </w:t>
      </w:r>
    </w:p>
    <w:p>
      <w:pPr>
        <w:shd w:val="clear"/>
        <w:spacing w:line="360" w:lineRule="auto"/>
        <w:ind w:firstLine="627" w:firstLineChars="224"/>
        <w:rPr>
          <w:rFonts w:hint="eastAsia" w:ascii="仿宋" w:hAnsi="仿宋" w:eastAsia="仿宋" w:cs="仿宋_GB2312"/>
          <w:color w:val="auto"/>
          <w:sz w:val="28"/>
          <w:szCs w:val="28"/>
          <w:highlight w:val="none"/>
        </w:rPr>
      </w:pPr>
      <w:r>
        <w:rPr>
          <w:rFonts w:hint="eastAsia" w:ascii="仿宋" w:hAnsi="仿宋" w:eastAsia="仿宋" w:cs="仿宋_GB2312"/>
          <w:color w:val="auto"/>
          <w:sz w:val="28"/>
          <w:szCs w:val="28"/>
          <w:highlight w:val="none"/>
        </w:rPr>
        <w:t>1.按照《中华人民共和国审计法》</w:t>
      </w:r>
      <w:r>
        <w:rPr>
          <w:rFonts w:hint="eastAsia" w:ascii="仿宋" w:hAnsi="仿宋" w:eastAsia="仿宋" w:cs="仿宋_GB2312"/>
          <w:color w:val="auto"/>
          <w:sz w:val="28"/>
          <w:szCs w:val="28"/>
          <w:highlight w:val="none"/>
          <w:lang w:eastAsia="zh-CN"/>
        </w:rPr>
        <w:t>、</w:t>
      </w:r>
      <w:r>
        <w:rPr>
          <w:rFonts w:hint="eastAsia" w:ascii="仿宋" w:hAnsi="仿宋" w:eastAsia="仿宋" w:cs="仿宋_GB2312"/>
          <w:color w:val="auto"/>
          <w:sz w:val="28"/>
          <w:szCs w:val="28"/>
          <w:highlight w:val="none"/>
        </w:rPr>
        <w:t>《</w:t>
      </w:r>
      <w:r>
        <w:rPr>
          <w:rFonts w:hint="eastAsia" w:ascii="仿宋" w:hAnsi="仿宋" w:eastAsia="仿宋" w:cs="仿宋_GB2312"/>
          <w:color w:val="auto"/>
          <w:sz w:val="28"/>
          <w:szCs w:val="28"/>
          <w:highlight w:val="none"/>
          <w:lang w:val="en-US" w:eastAsia="zh-CN"/>
        </w:rPr>
        <w:t>行政事业单位内部控制报告管理制度（试行）</w:t>
      </w:r>
      <w:r>
        <w:rPr>
          <w:rFonts w:hint="eastAsia" w:ascii="仿宋" w:hAnsi="仿宋" w:eastAsia="仿宋" w:cs="仿宋_GB2312"/>
          <w:color w:val="auto"/>
          <w:sz w:val="28"/>
          <w:szCs w:val="28"/>
          <w:highlight w:val="none"/>
        </w:rPr>
        <w:t>》等规定进行内部控制风险评估，按时出具真实、合法的内部控制风险评估报告。不能出现法规引用不当、表达错误等问题。</w:t>
      </w:r>
    </w:p>
    <w:p>
      <w:pPr>
        <w:shd w:val="clear"/>
        <w:spacing w:line="360" w:lineRule="auto"/>
        <w:ind w:firstLine="627" w:firstLineChars="224"/>
        <w:rPr>
          <w:rFonts w:hint="eastAsia" w:ascii="仿宋" w:hAnsi="仿宋" w:eastAsia="仿宋" w:cs="仿宋_GB2312"/>
          <w:color w:val="auto"/>
          <w:sz w:val="28"/>
          <w:szCs w:val="28"/>
          <w:highlight w:val="none"/>
          <w:lang w:eastAsia="zh-CN"/>
        </w:rPr>
      </w:pPr>
      <w:r>
        <w:rPr>
          <w:rFonts w:hint="eastAsia" w:ascii="仿宋" w:hAnsi="仿宋" w:eastAsia="仿宋" w:cs="仿宋_GB2312"/>
          <w:color w:val="auto"/>
          <w:sz w:val="28"/>
          <w:szCs w:val="28"/>
          <w:highlight w:val="none"/>
        </w:rPr>
        <w:t>2.内部控制风险评估过程中恪守实事求是、客观公正</w:t>
      </w:r>
      <w:r>
        <w:rPr>
          <w:rFonts w:hint="eastAsia" w:ascii="仿宋" w:hAnsi="仿宋" w:eastAsia="仿宋" w:cs="仿宋_GB2312"/>
          <w:color w:val="auto"/>
          <w:sz w:val="28"/>
          <w:szCs w:val="28"/>
          <w:highlight w:val="none"/>
          <w:lang w:eastAsia="zh-CN"/>
        </w:rPr>
        <w:t>。</w:t>
      </w:r>
    </w:p>
    <w:p>
      <w:pPr>
        <w:shd w:val="clear"/>
        <w:spacing w:line="360" w:lineRule="auto"/>
        <w:ind w:firstLine="627" w:firstLineChars="224"/>
        <w:rPr>
          <w:rFonts w:hint="eastAsia" w:ascii="仿宋" w:hAnsi="仿宋" w:eastAsia="仿宋" w:cs="仿宋_GB2312"/>
          <w:color w:val="auto"/>
          <w:sz w:val="28"/>
          <w:szCs w:val="28"/>
          <w:highlight w:val="none"/>
          <w:lang w:val="en-US" w:eastAsia="zh-CN"/>
        </w:rPr>
      </w:pPr>
      <w:r>
        <w:rPr>
          <w:rFonts w:hint="eastAsia" w:ascii="仿宋" w:hAnsi="仿宋" w:eastAsia="仿宋" w:cs="仿宋_GB2312"/>
          <w:color w:val="auto"/>
          <w:sz w:val="28"/>
          <w:szCs w:val="28"/>
          <w:highlight w:val="none"/>
          <w:lang w:val="en-US" w:eastAsia="zh-CN"/>
        </w:rPr>
        <w:t>3.该项目风险评估人员必须是服务单位供职人员，如实提供评估人员专业水平状况，并保证评估人员的评估工作水准，若评估人员无法胜任工作，须按委托方要求更换人员。</w:t>
      </w:r>
    </w:p>
    <w:p>
      <w:pPr>
        <w:shd w:val="clear"/>
        <w:spacing w:line="360" w:lineRule="auto"/>
        <w:ind w:firstLine="627" w:firstLineChars="224"/>
        <w:rPr>
          <w:rFonts w:hint="eastAsia" w:ascii="仿宋" w:hAnsi="仿宋" w:eastAsia="仿宋" w:cs="仿宋_GB2312"/>
          <w:color w:val="auto"/>
          <w:sz w:val="28"/>
          <w:szCs w:val="28"/>
          <w:highlight w:val="none"/>
        </w:rPr>
      </w:pPr>
      <w:r>
        <w:rPr>
          <w:rFonts w:hint="eastAsia" w:ascii="仿宋" w:hAnsi="仿宋" w:eastAsia="仿宋" w:cs="仿宋_GB2312"/>
          <w:color w:val="auto"/>
          <w:sz w:val="28"/>
          <w:szCs w:val="28"/>
          <w:highlight w:val="none"/>
          <w:lang w:val="en-US" w:eastAsia="zh-CN"/>
        </w:rPr>
        <w:t>4.</w:t>
      </w:r>
      <w:r>
        <w:rPr>
          <w:rFonts w:hint="eastAsia" w:ascii="仿宋" w:hAnsi="仿宋" w:eastAsia="仿宋" w:cs="仿宋_GB2312"/>
          <w:color w:val="auto"/>
          <w:sz w:val="28"/>
          <w:szCs w:val="28"/>
          <w:highlight w:val="none"/>
        </w:rPr>
        <w:t>服务单位对在执行业务过程中知悉的</w:t>
      </w:r>
      <w:r>
        <w:rPr>
          <w:rFonts w:hint="eastAsia" w:ascii="仿宋" w:hAnsi="仿宋" w:eastAsia="仿宋" w:cs="仿宋_GB2312"/>
          <w:color w:val="auto"/>
          <w:sz w:val="28"/>
          <w:szCs w:val="28"/>
          <w:highlight w:val="none"/>
          <w:lang w:val="en-US" w:eastAsia="zh-CN"/>
        </w:rPr>
        <w:t>商业</w:t>
      </w:r>
      <w:r>
        <w:rPr>
          <w:rFonts w:hint="eastAsia" w:ascii="仿宋" w:hAnsi="仿宋" w:eastAsia="仿宋" w:cs="仿宋_GB2312"/>
          <w:color w:val="auto"/>
          <w:sz w:val="28"/>
          <w:szCs w:val="28"/>
          <w:highlight w:val="none"/>
        </w:rPr>
        <w:t>秘密负有保密责任。除法律另有规定者外，未经学校同意，不得将</w:t>
      </w:r>
      <w:r>
        <w:rPr>
          <w:rFonts w:hint="eastAsia" w:ascii="仿宋" w:hAnsi="仿宋" w:eastAsia="仿宋" w:cs="仿宋_GB2312"/>
          <w:color w:val="auto"/>
          <w:sz w:val="28"/>
          <w:szCs w:val="28"/>
          <w:highlight w:val="none"/>
          <w:lang w:val="en-US" w:eastAsia="zh-CN"/>
        </w:rPr>
        <w:t>相关</w:t>
      </w:r>
      <w:r>
        <w:rPr>
          <w:rFonts w:hint="eastAsia" w:ascii="仿宋" w:hAnsi="仿宋" w:eastAsia="仿宋" w:cs="仿宋_GB2312"/>
          <w:color w:val="auto"/>
          <w:sz w:val="28"/>
          <w:szCs w:val="28"/>
          <w:highlight w:val="none"/>
        </w:rPr>
        <w:t xml:space="preserve">资料泄露给学校以外的第三者。  </w:t>
      </w:r>
    </w:p>
    <w:p>
      <w:pPr>
        <w:shd w:val="clear"/>
        <w:spacing w:line="360" w:lineRule="auto"/>
        <w:ind w:firstLine="627" w:firstLineChars="224"/>
        <w:rPr>
          <w:rFonts w:hint="eastAsia" w:ascii="仿宋" w:hAnsi="仿宋" w:eastAsia="仿宋" w:cs="仿宋_GB2312"/>
          <w:color w:val="auto"/>
          <w:sz w:val="28"/>
          <w:szCs w:val="28"/>
          <w:highlight w:val="none"/>
          <w:lang w:val="en-US" w:eastAsia="zh-CN"/>
        </w:rPr>
      </w:pPr>
      <w:r>
        <w:rPr>
          <w:rFonts w:hint="eastAsia" w:ascii="仿宋" w:hAnsi="仿宋" w:eastAsia="仿宋" w:cs="仿宋_GB2312"/>
          <w:color w:val="auto"/>
          <w:sz w:val="28"/>
          <w:szCs w:val="28"/>
          <w:highlight w:val="none"/>
          <w:lang w:val="en-US" w:eastAsia="zh-CN"/>
        </w:rPr>
        <w:t>5.项目结束后，服务单位要如数归还委托单位的资料，并及时整理风险评估资料及档案并移交委托方。</w:t>
      </w:r>
    </w:p>
    <w:p>
      <w:pPr>
        <w:shd w:val="clear"/>
        <w:spacing w:line="360" w:lineRule="auto"/>
        <w:ind w:firstLine="627" w:firstLineChars="224"/>
        <w:rPr>
          <w:rFonts w:hint="default" w:ascii="仿宋" w:hAnsi="仿宋" w:eastAsia="仿宋" w:cs="仿宋_GB2312"/>
          <w:color w:val="auto"/>
          <w:sz w:val="28"/>
          <w:szCs w:val="28"/>
          <w:highlight w:val="none"/>
          <w:lang w:val="en-US" w:eastAsia="zh-CN"/>
        </w:rPr>
      </w:pPr>
      <w:r>
        <w:rPr>
          <w:rFonts w:hint="default" w:ascii="仿宋" w:hAnsi="仿宋" w:eastAsia="仿宋" w:cs="仿宋_GB2312"/>
          <w:color w:val="auto"/>
          <w:sz w:val="28"/>
          <w:szCs w:val="28"/>
          <w:highlight w:val="none"/>
          <w:lang w:val="en-US" w:eastAsia="zh-CN"/>
        </w:rPr>
        <w:t xml:space="preserve">6. </w:t>
      </w:r>
      <w:r>
        <w:rPr>
          <w:rFonts w:hint="eastAsia" w:ascii="仿宋" w:hAnsi="仿宋" w:eastAsia="仿宋" w:cs="仿宋_GB2312"/>
          <w:color w:val="auto"/>
          <w:sz w:val="28"/>
          <w:szCs w:val="28"/>
          <w:highlight w:val="none"/>
          <w:lang w:val="en-US" w:eastAsia="zh-CN"/>
        </w:rPr>
        <w:t>服务单位</w:t>
      </w:r>
      <w:r>
        <w:rPr>
          <w:rFonts w:hint="default" w:ascii="仿宋" w:hAnsi="仿宋" w:eastAsia="仿宋" w:cs="仿宋_GB2312"/>
          <w:color w:val="auto"/>
          <w:sz w:val="28"/>
          <w:szCs w:val="28"/>
          <w:highlight w:val="none"/>
          <w:lang w:val="en-US" w:eastAsia="zh-CN"/>
        </w:rPr>
        <w:t>不得将风险评估项目非法分包或转包给任何单位和个人。否则，</w:t>
      </w:r>
      <w:r>
        <w:rPr>
          <w:rFonts w:hint="eastAsia" w:ascii="仿宋" w:hAnsi="仿宋" w:eastAsia="仿宋" w:cs="仿宋_GB2312"/>
          <w:color w:val="auto"/>
          <w:sz w:val="28"/>
          <w:szCs w:val="28"/>
          <w:highlight w:val="none"/>
          <w:lang w:val="en-US" w:eastAsia="zh-CN"/>
        </w:rPr>
        <w:t>委托</w:t>
      </w:r>
      <w:r>
        <w:rPr>
          <w:rFonts w:hint="default" w:ascii="仿宋" w:hAnsi="仿宋" w:eastAsia="仿宋" w:cs="仿宋_GB2312"/>
          <w:color w:val="auto"/>
          <w:sz w:val="28"/>
          <w:szCs w:val="28"/>
          <w:highlight w:val="none"/>
          <w:lang w:val="en-US" w:eastAsia="zh-CN"/>
        </w:rPr>
        <w:t>方有权即刻终止合同，并要求</w:t>
      </w:r>
      <w:r>
        <w:rPr>
          <w:rFonts w:hint="eastAsia" w:ascii="仿宋" w:hAnsi="仿宋" w:eastAsia="仿宋" w:cs="仿宋_GB2312"/>
          <w:color w:val="auto"/>
          <w:sz w:val="28"/>
          <w:szCs w:val="28"/>
          <w:highlight w:val="none"/>
          <w:lang w:val="en-US" w:eastAsia="zh-CN"/>
        </w:rPr>
        <w:t>服务单位</w:t>
      </w:r>
      <w:r>
        <w:rPr>
          <w:rFonts w:hint="default" w:ascii="仿宋" w:hAnsi="仿宋" w:eastAsia="仿宋" w:cs="仿宋_GB2312"/>
          <w:color w:val="auto"/>
          <w:sz w:val="28"/>
          <w:szCs w:val="28"/>
          <w:highlight w:val="none"/>
          <w:lang w:val="en-US" w:eastAsia="zh-CN"/>
        </w:rPr>
        <w:t>赔偿相应损失。</w:t>
      </w:r>
    </w:p>
    <w:p>
      <w:pPr>
        <w:shd w:val="clear"/>
        <w:spacing w:line="360" w:lineRule="auto"/>
        <w:rPr>
          <w:rFonts w:ascii="仿宋" w:hAnsi="仿宋" w:eastAsia="仿宋" w:cs="仿宋_GB2312"/>
          <w:b/>
          <w:bCs/>
          <w:color w:val="auto"/>
          <w:sz w:val="28"/>
          <w:szCs w:val="28"/>
          <w:highlight w:val="none"/>
        </w:rPr>
      </w:pPr>
      <w:r>
        <w:rPr>
          <w:rFonts w:hint="eastAsia" w:ascii="仿宋" w:hAnsi="仿宋" w:eastAsia="仿宋" w:cs="仿宋_GB2312"/>
          <w:b/>
          <w:bCs/>
          <w:color w:val="auto"/>
          <w:sz w:val="28"/>
          <w:szCs w:val="28"/>
          <w:highlight w:val="none"/>
          <w:lang w:val="en-US" w:eastAsia="zh-CN"/>
        </w:rPr>
        <w:t>四</w:t>
      </w:r>
      <w:r>
        <w:rPr>
          <w:rFonts w:hint="eastAsia" w:ascii="仿宋" w:hAnsi="仿宋" w:eastAsia="仿宋" w:cs="仿宋_GB2312"/>
          <w:b/>
          <w:bCs/>
          <w:color w:val="auto"/>
          <w:sz w:val="28"/>
          <w:szCs w:val="28"/>
          <w:highlight w:val="none"/>
        </w:rPr>
        <w:t>、</w:t>
      </w:r>
      <w:r>
        <w:rPr>
          <w:rFonts w:hint="eastAsia" w:ascii="仿宋" w:hAnsi="仿宋" w:eastAsia="仿宋" w:cs="仿宋_GB2312"/>
          <w:b/>
          <w:bCs/>
          <w:color w:val="auto"/>
          <w:sz w:val="28"/>
          <w:szCs w:val="28"/>
          <w:highlight w:val="none"/>
          <w:lang w:val="en-US" w:eastAsia="zh-CN"/>
        </w:rPr>
        <w:t>服务时间</w:t>
      </w:r>
      <w:r>
        <w:rPr>
          <w:rFonts w:hint="eastAsia" w:ascii="仿宋" w:hAnsi="仿宋" w:eastAsia="仿宋" w:cs="仿宋_GB2312"/>
          <w:b/>
          <w:bCs/>
          <w:color w:val="auto"/>
          <w:sz w:val="28"/>
          <w:szCs w:val="28"/>
          <w:highlight w:val="none"/>
        </w:rPr>
        <w:t xml:space="preserve">  </w:t>
      </w:r>
    </w:p>
    <w:p>
      <w:pPr>
        <w:shd w:val="clear"/>
        <w:spacing w:line="360" w:lineRule="auto"/>
        <w:ind w:firstLine="627" w:firstLineChars="224"/>
        <w:rPr>
          <w:rFonts w:ascii="仿宋" w:hAnsi="仿宋" w:eastAsia="仿宋" w:cs="仿宋_GB2312"/>
          <w:color w:val="auto"/>
          <w:sz w:val="28"/>
          <w:szCs w:val="28"/>
          <w:highlight w:val="none"/>
        </w:rPr>
      </w:pPr>
      <w:r>
        <w:rPr>
          <w:rFonts w:hint="eastAsia" w:ascii="仿宋" w:hAnsi="仿宋" w:eastAsia="仿宋" w:cs="仿宋_GB2312"/>
          <w:color w:val="auto"/>
          <w:sz w:val="28"/>
          <w:szCs w:val="28"/>
          <w:highlight w:val="none"/>
          <w:lang w:val="en-US" w:eastAsia="zh-CN"/>
        </w:rPr>
        <w:t>2024年4月-5月</w:t>
      </w:r>
      <w:bookmarkStart w:id="3" w:name="_GoBack"/>
      <w:bookmarkEnd w:id="3"/>
    </w:p>
    <w:p>
      <w:pPr>
        <w:shd w:val="clear"/>
        <w:spacing w:line="360" w:lineRule="auto"/>
        <w:rPr>
          <w:rFonts w:hint="default" w:ascii="仿宋" w:hAnsi="仿宋" w:eastAsia="仿宋" w:cs="仿宋_GB2312"/>
          <w:b/>
          <w:bCs/>
          <w:color w:val="auto"/>
          <w:sz w:val="28"/>
          <w:szCs w:val="28"/>
          <w:highlight w:val="none"/>
          <w:lang w:val="en-US" w:eastAsia="zh-CN"/>
        </w:rPr>
      </w:pPr>
      <w:r>
        <w:rPr>
          <w:rFonts w:hint="eastAsia" w:ascii="仿宋" w:hAnsi="仿宋" w:eastAsia="仿宋" w:cs="仿宋_GB2312"/>
          <w:b/>
          <w:bCs/>
          <w:color w:val="auto"/>
          <w:sz w:val="28"/>
          <w:szCs w:val="28"/>
          <w:highlight w:val="none"/>
          <w:lang w:val="en-US" w:eastAsia="zh-CN"/>
        </w:rPr>
        <w:t>五</w:t>
      </w:r>
      <w:r>
        <w:rPr>
          <w:rFonts w:hint="eastAsia" w:ascii="仿宋" w:hAnsi="仿宋" w:eastAsia="仿宋" w:cs="仿宋_GB2312"/>
          <w:b/>
          <w:bCs/>
          <w:color w:val="auto"/>
          <w:sz w:val="28"/>
          <w:szCs w:val="28"/>
          <w:highlight w:val="none"/>
        </w:rPr>
        <w:t>、</w:t>
      </w:r>
      <w:r>
        <w:rPr>
          <w:rFonts w:hint="eastAsia" w:ascii="仿宋" w:hAnsi="仿宋" w:eastAsia="仿宋" w:cs="仿宋_GB2312"/>
          <w:b/>
          <w:bCs/>
          <w:color w:val="auto"/>
          <w:sz w:val="28"/>
          <w:szCs w:val="28"/>
          <w:highlight w:val="none"/>
          <w:lang w:val="en-US" w:eastAsia="zh-CN"/>
        </w:rPr>
        <w:t>项目成果</w:t>
      </w:r>
    </w:p>
    <w:p>
      <w:pPr>
        <w:shd w:val="clear"/>
        <w:spacing w:line="360" w:lineRule="auto"/>
        <w:ind w:firstLine="627" w:firstLineChars="224"/>
        <w:rPr>
          <w:rFonts w:hint="eastAsia" w:ascii="仿宋" w:hAnsi="仿宋" w:eastAsia="仿宋" w:cs="仿宋_GB2312"/>
          <w:color w:val="auto"/>
          <w:sz w:val="28"/>
          <w:szCs w:val="28"/>
          <w:highlight w:val="none"/>
          <w:lang w:val="en-US" w:eastAsia="zh-CN"/>
        </w:rPr>
      </w:pPr>
      <w:r>
        <w:rPr>
          <w:rFonts w:hint="eastAsia" w:ascii="仿宋" w:hAnsi="仿宋" w:eastAsia="仿宋" w:cs="仿宋_GB2312"/>
          <w:color w:val="auto"/>
          <w:sz w:val="28"/>
          <w:szCs w:val="28"/>
          <w:highlight w:val="none"/>
          <w:lang w:val="en-US" w:eastAsia="zh-CN"/>
        </w:rPr>
        <w:t>1.广东科学技术职业学院内部风险评估报告</w:t>
      </w:r>
    </w:p>
    <w:p>
      <w:pPr>
        <w:shd w:val="clear"/>
        <w:spacing w:line="360" w:lineRule="auto"/>
        <w:ind w:firstLine="627" w:firstLineChars="224"/>
        <w:rPr>
          <w:rFonts w:hint="eastAsia" w:ascii="仿宋" w:hAnsi="仿宋" w:eastAsia="仿宋" w:cs="仿宋_GB2312"/>
          <w:color w:val="auto"/>
          <w:sz w:val="28"/>
          <w:szCs w:val="28"/>
          <w:highlight w:val="none"/>
          <w:lang w:val="en-US" w:eastAsia="zh-CN"/>
        </w:rPr>
      </w:pPr>
      <w:r>
        <w:rPr>
          <w:rFonts w:hint="eastAsia" w:ascii="仿宋" w:hAnsi="仿宋" w:eastAsia="仿宋" w:cs="仿宋_GB2312"/>
          <w:color w:val="auto"/>
          <w:sz w:val="28"/>
          <w:szCs w:val="28"/>
          <w:highlight w:val="none"/>
          <w:lang w:val="en-US" w:eastAsia="zh-CN"/>
        </w:rPr>
        <w:t>2.广东科学技术职业学院内部控制评价报告</w:t>
      </w:r>
    </w:p>
    <w:p>
      <w:pPr>
        <w:shd w:val="clear"/>
        <w:spacing w:line="360" w:lineRule="auto"/>
        <w:ind w:firstLine="627" w:firstLineChars="224"/>
        <w:rPr>
          <w:rFonts w:hint="eastAsia" w:ascii="仿宋" w:hAnsi="仿宋" w:eastAsia="仿宋" w:cs="仿宋_GB2312"/>
          <w:color w:val="auto"/>
          <w:sz w:val="28"/>
          <w:szCs w:val="28"/>
          <w:highlight w:val="none"/>
          <w:lang w:eastAsia="zh-CN"/>
        </w:rPr>
      </w:pPr>
      <w:r>
        <w:rPr>
          <w:rFonts w:hint="eastAsia" w:ascii="仿宋" w:hAnsi="仿宋" w:eastAsia="仿宋" w:cs="仿宋_GB2312"/>
          <w:color w:val="auto"/>
          <w:sz w:val="28"/>
          <w:szCs w:val="28"/>
          <w:highlight w:val="none"/>
          <w:lang w:val="en-US" w:eastAsia="zh-CN"/>
        </w:rPr>
        <w:t>3.协助完成</w:t>
      </w:r>
      <w:r>
        <w:rPr>
          <w:rFonts w:hint="eastAsia" w:ascii="仿宋" w:hAnsi="仿宋" w:eastAsia="仿宋" w:cs="仿宋_GB2312"/>
          <w:color w:val="auto"/>
          <w:sz w:val="28"/>
          <w:szCs w:val="28"/>
          <w:highlight w:val="none"/>
          <w:lang w:eastAsia="zh-CN"/>
        </w:rPr>
        <w:t>《</w:t>
      </w:r>
      <w:r>
        <w:rPr>
          <w:rFonts w:hint="eastAsia" w:ascii="仿宋" w:hAnsi="仿宋" w:eastAsia="仿宋" w:cs="仿宋_GB2312"/>
          <w:color w:val="auto"/>
          <w:sz w:val="28"/>
          <w:szCs w:val="28"/>
          <w:highlight w:val="none"/>
          <w:lang w:val="en-US" w:eastAsia="zh-CN"/>
        </w:rPr>
        <w:t>2023年行政事业单位内部控制报告</w:t>
      </w:r>
      <w:r>
        <w:rPr>
          <w:rFonts w:hint="eastAsia" w:ascii="仿宋" w:hAnsi="仿宋" w:eastAsia="仿宋" w:cs="仿宋_GB2312"/>
          <w:color w:val="auto"/>
          <w:sz w:val="28"/>
          <w:szCs w:val="28"/>
          <w:highlight w:val="none"/>
          <w:lang w:eastAsia="zh-CN"/>
        </w:rPr>
        <w:t>》</w:t>
      </w:r>
    </w:p>
    <w:p>
      <w:pPr>
        <w:shd w:val="clear"/>
        <w:spacing w:line="360" w:lineRule="auto"/>
        <w:ind w:firstLine="627" w:firstLineChars="224"/>
        <w:rPr>
          <w:rFonts w:hint="eastAsia" w:ascii="仿宋" w:hAnsi="仿宋" w:eastAsia="仿宋" w:cs="仿宋_GB2312"/>
          <w:color w:val="auto"/>
          <w:sz w:val="28"/>
          <w:szCs w:val="28"/>
          <w:highlight w:val="none"/>
          <w:lang w:val="en-US" w:eastAsia="zh-CN"/>
        </w:rPr>
      </w:pPr>
      <w:r>
        <w:rPr>
          <w:rFonts w:hint="eastAsia" w:ascii="仿宋" w:hAnsi="仿宋" w:eastAsia="仿宋" w:cs="仿宋_GB2312"/>
          <w:color w:val="auto"/>
          <w:sz w:val="28"/>
          <w:szCs w:val="28"/>
          <w:highlight w:val="none"/>
          <w:lang w:val="en-US" w:eastAsia="zh-CN"/>
        </w:rPr>
        <w:t>4.内控理论与实务专项培训</w:t>
      </w:r>
    </w:p>
    <w:p>
      <w:pPr>
        <w:shd w:val="clear"/>
        <w:spacing w:line="360" w:lineRule="auto"/>
        <w:ind w:firstLine="627" w:firstLineChars="224"/>
        <w:rPr>
          <w:rFonts w:hint="default" w:ascii="仿宋" w:hAnsi="仿宋" w:eastAsia="仿宋" w:cs="仿宋_GB2312"/>
          <w:color w:val="auto"/>
          <w:sz w:val="28"/>
          <w:szCs w:val="28"/>
          <w:highlight w:val="none"/>
          <w:lang w:val="en-US" w:eastAsia="zh-CN"/>
        </w:rPr>
      </w:pPr>
      <w:r>
        <w:rPr>
          <w:rFonts w:hint="eastAsia" w:ascii="仿宋" w:hAnsi="仿宋" w:eastAsia="仿宋" w:cs="仿宋_GB2312"/>
          <w:color w:val="auto"/>
          <w:sz w:val="28"/>
          <w:szCs w:val="28"/>
          <w:highlight w:val="none"/>
          <w:lang w:val="en-US" w:eastAsia="zh-CN"/>
        </w:rPr>
        <w:t>5.整理工作底稿，制作成电子文档移交。</w:t>
      </w:r>
    </w:p>
    <w:p>
      <w:pPr>
        <w:shd w:val="clear"/>
        <w:spacing w:line="360" w:lineRule="auto"/>
        <w:rPr>
          <w:rFonts w:hint="default" w:ascii="仿宋" w:hAnsi="仿宋" w:eastAsia="仿宋" w:cs="仿宋_GB2312"/>
          <w:b/>
          <w:bCs/>
          <w:color w:val="auto"/>
          <w:sz w:val="28"/>
          <w:szCs w:val="28"/>
          <w:highlight w:val="none"/>
          <w:lang w:val="en-US" w:eastAsia="zh-CN"/>
        </w:rPr>
      </w:pPr>
      <w:r>
        <w:rPr>
          <w:rFonts w:hint="eastAsia" w:ascii="仿宋" w:hAnsi="仿宋" w:eastAsia="仿宋" w:cs="仿宋_GB2312"/>
          <w:b/>
          <w:bCs/>
          <w:color w:val="auto"/>
          <w:sz w:val="28"/>
          <w:szCs w:val="28"/>
          <w:highlight w:val="none"/>
          <w:lang w:val="en-US" w:eastAsia="zh-CN"/>
        </w:rPr>
        <w:t>六</w:t>
      </w:r>
      <w:r>
        <w:rPr>
          <w:rFonts w:hint="eastAsia" w:ascii="仿宋" w:hAnsi="仿宋" w:eastAsia="仿宋" w:cs="仿宋_GB2312"/>
          <w:b/>
          <w:bCs/>
          <w:color w:val="auto"/>
          <w:sz w:val="28"/>
          <w:szCs w:val="28"/>
          <w:highlight w:val="none"/>
        </w:rPr>
        <w:t>、</w:t>
      </w:r>
      <w:r>
        <w:rPr>
          <w:rFonts w:hint="eastAsia" w:ascii="仿宋" w:hAnsi="仿宋" w:eastAsia="仿宋" w:cs="仿宋_GB2312"/>
          <w:b/>
          <w:bCs/>
          <w:color w:val="auto"/>
          <w:sz w:val="28"/>
          <w:szCs w:val="28"/>
          <w:highlight w:val="none"/>
          <w:lang w:val="en-US" w:eastAsia="zh-CN"/>
        </w:rPr>
        <w:t>付款方式</w:t>
      </w:r>
    </w:p>
    <w:p>
      <w:pPr>
        <w:shd w:val="clear"/>
        <w:spacing w:line="360" w:lineRule="auto"/>
        <w:ind w:firstLine="627" w:firstLineChars="224"/>
        <w:rPr>
          <w:rFonts w:hint="eastAsia" w:ascii="仿宋" w:hAnsi="仿宋" w:eastAsia="仿宋" w:cs="仿宋_GB2312"/>
          <w:color w:val="auto"/>
          <w:sz w:val="28"/>
          <w:szCs w:val="28"/>
          <w:highlight w:val="none"/>
        </w:rPr>
      </w:pPr>
      <w:r>
        <w:rPr>
          <w:rFonts w:hint="eastAsia" w:ascii="仿宋" w:hAnsi="仿宋" w:eastAsia="仿宋" w:cs="仿宋_GB2312"/>
          <w:color w:val="auto"/>
          <w:sz w:val="28"/>
          <w:szCs w:val="28"/>
          <w:highlight w:val="none"/>
        </w:rPr>
        <w:t>在</w:t>
      </w:r>
      <w:r>
        <w:rPr>
          <w:rFonts w:hint="eastAsia" w:ascii="仿宋" w:hAnsi="仿宋" w:eastAsia="仿宋" w:cs="仿宋_GB2312"/>
          <w:color w:val="auto"/>
          <w:sz w:val="28"/>
          <w:szCs w:val="28"/>
          <w:highlight w:val="none"/>
          <w:lang w:val="en-US" w:eastAsia="zh-CN"/>
        </w:rPr>
        <w:t>合同签订</w:t>
      </w:r>
      <w:r>
        <w:rPr>
          <w:rFonts w:hint="eastAsia" w:ascii="仿宋" w:hAnsi="仿宋" w:eastAsia="仿宋" w:cs="仿宋_GB2312"/>
          <w:color w:val="auto"/>
          <w:sz w:val="28"/>
          <w:szCs w:val="28"/>
          <w:highlight w:val="none"/>
        </w:rPr>
        <w:t>之日起10个工作日内，</w:t>
      </w:r>
      <w:r>
        <w:rPr>
          <w:rFonts w:hint="eastAsia" w:ascii="仿宋" w:hAnsi="仿宋" w:eastAsia="仿宋" w:cs="仿宋_GB2312"/>
          <w:color w:val="auto"/>
          <w:sz w:val="28"/>
          <w:szCs w:val="28"/>
          <w:highlight w:val="none"/>
          <w:lang w:val="en-US" w:eastAsia="zh-CN"/>
        </w:rPr>
        <w:t>采购人</w:t>
      </w:r>
      <w:r>
        <w:rPr>
          <w:rFonts w:hint="eastAsia" w:ascii="仿宋" w:hAnsi="仿宋" w:eastAsia="仿宋" w:cs="仿宋_GB2312"/>
          <w:color w:val="auto"/>
          <w:sz w:val="28"/>
          <w:szCs w:val="28"/>
          <w:highlight w:val="none"/>
        </w:rPr>
        <w:t>支付合同款项的30%。</w:t>
      </w:r>
      <w:r>
        <w:rPr>
          <w:rFonts w:hint="eastAsia" w:ascii="仿宋" w:hAnsi="仿宋" w:eastAsia="仿宋" w:cs="仿宋_GB2312"/>
          <w:color w:val="auto"/>
          <w:sz w:val="28"/>
          <w:szCs w:val="28"/>
          <w:highlight w:val="none"/>
          <w:lang w:val="en-US" w:eastAsia="zh-CN"/>
        </w:rPr>
        <w:t>服务单位</w:t>
      </w:r>
      <w:r>
        <w:rPr>
          <w:rFonts w:hint="eastAsia" w:ascii="仿宋" w:hAnsi="仿宋" w:eastAsia="仿宋" w:cs="仿宋_GB2312"/>
          <w:color w:val="auto"/>
          <w:sz w:val="28"/>
          <w:szCs w:val="28"/>
          <w:highlight w:val="none"/>
        </w:rPr>
        <w:t>出具并交付正式成果并验收通过之日起15个工作日之内，支付余下合同款项的70%。</w:t>
      </w:r>
    </w:p>
    <w:p>
      <w:pPr>
        <w:shd w:val="clear"/>
        <w:spacing w:line="360" w:lineRule="auto"/>
        <w:ind w:firstLine="627" w:firstLineChars="224"/>
        <w:rPr>
          <w:rFonts w:hint="eastAsia" w:ascii="仿宋" w:hAnsi="仿宋" w:eastAsia="仿宋" w:cs="仿宋_GB2312"/>
          <w:color w:val="auto"/>
          <w:sz w:val="28"/>
          <w:szCs w:val="28"/>
          <w:highlight w:val="none"/>
          <w:lang w:val="en-US" w:eastAsia="zh-CN"/>
        </w:rPr>
      </w:pPr>
    </w:p>
    <w:p>
      <w:pPr>
        <w:shd w:val="clear"/>
        <w:spacing w:line="360" w:lineRule="auto"/>
        <w:ind w:firstLine="716" w:firstLineChars="224"/>
        <w:rPr>
          <w:rFonts w:hint="eastAsia" w:ascii="仿宋" w:hAnsi="仿宋" w:eastAsia="仿宋" w:cs="仿宋_GB2312"/>
          <w:color w:val="auto"/>
          <w:sz w:val="32"/>
          <w:szCs w:val="32"/>
          <w:highlight w:val="none"/>
          <w:lang w:val="en-US" w:eastAsia="zh-CN"/>
        </w:rPr>
      </w:pPr>
    </w:p>
    <w:p>
      <w:pPr>
        <w:shd w:val="clear"/>
        <w:spacing w:line="360" w:lineRule="auto"/>
        <w:ind w:firstLine="716" w:firstLineChars="224"/>
        <w:rPr>
          <w:rFonts w:hint="eastAsia" w:ascii="仿宋" w:hAnsi="仿宋" w:eastAsia="仿宋" w:cs="仿宋_GB2312"/>
          <w:color w:val="auto"/>
          <w:sz w:val="32"/>
          <w:szCs w:val="32"/>
          <w:highlight w:val="none"/>
          <w:lang w:val="en-US" w:eastAsia="zh-CN"/>
        </w:rPr>
      </w:pPr>
    </w:p>
    <w:p>
      <w:pPr>
        <w:shd w:val="clear"/>
        <w:spacing w:line="360" w:lineRule="auto"/>
        <w:ind w:firstLine="716" w:firstLineChars="224"/>
        <w:rPr>
          <w:rFonts w:hint="eastAsia" w:ascii="仿宋" w:hAnsi="仿宋" w:eastAsia="仿宋" w:cs="仿宋_GB2312"/>
          <w:color w:val="auto"/>
          <w:sz w:val="32"/>
          <w:szCs w:val="32"/>
          <w:highlight w:val="none"/>
          <w:lang w:val="en-US" w:eastAsia="zh-CN"/>
        </w:rPr>
      </w:pPr>
    </w:p>
    <w:p>
      <w:pPr>
        <w:shd w:val="clear"/>
        <w:spacing w:line="360" w:lineRule="auto"/>
        <w:ind w:firstLine="716" w:firstLineChars="224"/>
        <w:rPr>
          <w:rFonts w:hint="eastAsia" w:ascii="仿宋" w:hAnsi="仿宋" w:eastAsia="仿宋" w:cs="仿宋_GB2312"/>
          <w:color w:val="auto"/>
          <w:sz w:val="32"/>
          <w:szCs w:val="32"/>
          <w:highlight w:val="none"/>
          <w:lang w:val="en-US" w:eastAsia="zh-CN"/>
        </w:rPr>
      </w:pPr>
    </w:p>
    <w:p>
      <w:pPr>
        <w:shd w:val="clear"/>
        <w:spacing w:line="360" w:lineRule="auto"/>
        <w:ind w:firstLine="716" w:firstLineChars="224"/>
        <w:rPr>
          <w:rFonts w:hint="eastAsia" w:ascii="仿宋" w:hAnsi="仿宋" w:eastAsia="仿宋" w:cs="仿宋_GB2312"/>
          <w:color w:val="auto"/>
          <w:sz w:val="32"/>
          <w:szCs w:val="32"/>
          <w:highlight w:val="none"/>
          <w:lang w:val="en-US" w:eastAsia="zh-CN"/>
        </w:rPr>
      </w:pPr>
    </w:p>
    <w:p>
      <w:pPr>
        <w:shd w:val="clear"/>
        <w:spacing w:line="360" w:lineRule="auto"/>
        <w:ind w:firstLine="716" w:firstLineChars="224"/>
        <w:rPr>
          <w:rFonts w:hint="eastAsia" w:ascii="仿宋" w:hAnsi="仿宋" w:eastAsia="仿宋" w:cs="仿宋_GB2312"/>
          <w:color w:val="auto"/>
          <w:sz w:val="32"/>
          <w:szCs w:val="32"/>
          <w:highlight w:val="none"/>
          <w:lang w:val="en-US" w:eastAsia="zh-CN"/>
        </w:rPr>
      </w:pPr>
    </w:p>
    <w:p>
      <w:pPr>
        <w:numPr>
          <w:ilvl w:val="0"/>
          <w:numId w:val="0"/>
        </w:numPr>
        <w:shd w:val="clear"/>
        <w:spacing w:line="360" w:lineRule="auto"/>
        <w:jc w:val="center"/>
        <w:rPr>
          <w:rFonts w:hint="default" w:ascii="仿宋" w:hAnsi="仿宋" w:eastAsia="仿宋" w:cs="仿宋_GB2312"/>
          <w:color w:val="auto"/>
          <w:kern w:val="2"/>
          <w:sz w:val="36"/>
          <w:szCs w:val="36"/>
          <w:highlight w:val="none"/>
          <w:lang w:val="en-US" w:eastAsia="zh-CN" w:bidi="ar-SA"/>
        </w:rPr>
      </w:pPr>
      <w:r>
        <w:rPr>
          <w:rFonts w:hint="eastAsia" w:ascii="仿宋" w:hAnsi="仿宋" w:eastAsia="仿宋" w:cs="仿宋_GB2312"/>
          <w:b/>
          <w:bCs/>
          <w:color w:val="auto"/>
          <w:kern w:val="2"/>
          <w:sz w:val="36"/>
          <w:szCs w:val="36"/>
          <w:highlight w:val="none"/>
          <w:lang w:val="en-US" w:eastAsia="zh-CN" w:bidi="ar-SA"/>
        </w:rPr>
        <w:t>第二部分 评审方法</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184" w:afterAutospacing="0" w:line="20" w:lineRule="atLeast"/>
        <w:ind w:left="0" w:right="0" w:firstLine="420"/>
        <w:jc w:val="both"/>
        <w:rPr>
          <w:rFonts w:hint="eastAsia" w:ascii="仿宋" w:hAnsi="仿宋" w:eastAsia="仿宋" w:cs="仿宋"/>
          <w:i w:val="0"/>
          <w:iCs w:val="0"/>
          <w:caps w:val="0"/>
          <w:color w:val="auto"/>
          <w:spacing w:val="0"/>
          <w:sz w:val="28"/>
          <w:szCs w:val="28"/>
          <w:highlight w:val="none"/>
          <w:shd w:val="clear" w:color="auto" w:fill="FFFFFF"/>
          <w:lang w:val="en-US"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color="auto" w:fill="FFFFFF"/>
          <w:lang w:val="en-US" w:eastAsia="zh-CN"/>
        </w:rPr>
        <w:t>本项目</w:t>
      </w:r>
      <w:r>
        <w:rPr>
          <w:rFonts w:hint="eastAsia" w:ascii="仿宋" w:hAnsi="仿宋" w:eastAsia="仿宋" w:cs="仿宋"/>
          <w:i w:val="0"/>
          <w:iCs w:val="0"/>
          <w:caps w:val="0"/>
          <w:color w:val="auto"/>
          <w:spacing w:val="0"/>
          <w:sz w:val="28"/>
          <w:szCs w:val="28"/>
          <w:highlight w:val="none"/>
          <w:shd w:val="clear" w:color="auto" w:fill="FFFFFF"/>
        </w:rPr>
        <w:t>采用综合评分法，总分100分。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color="auto" w:fill="FFFFFF"/>
        </w:rPr>
        <w:t>1.</w:t>
      </w:r>
      <w:r>
        <w:rPr>
          <w:rFonts w:hint="eastAsia" w:ascii="仿宋" w:hAnsi="仿宋" w:eastAsia="仿宋" w:cs="仿宋"/>
          <w:i w:val="0"/>
          <w:iCs w:val="0"/>
          <w:caps w:val="0"/>
          <w:color w:val="auto"/>
          <w:spacing w:val="0"/>
          <w:sz w:val="28"/>
          <w:szCs w:val="28"/>
          <w:highlight w:val="none"/>
          <w:shd w:val="clear" w:color="auto" w:fill="FFFFFF"/>
          <w:lang w:val="en-US" w:eastAsia="zh-CN"/>
        </w:rPr>
        <w:t>拟投入</w:t>
      </w:r>
      <w:r>
        <w:rPr>
          <w:rFonts w:hint="eastAsia" w:ascii="仿宋" w:hAnsi="仿宋" w:eastAsia="仿宋" w:cs="仿宋"/>
          <w:i w:val="0"/>
          <w:iCs w:val="0"/>
          <w:caps w:val="0"/>
          <w:color w:val="auto"/>
          <w:spacing w:val="0"/>
          <w:sz w:val="28"/>
          <w:szCs w:val="28"/>
          <w:highlight w:val="none"/>
          <w:shd w:val="clear" w:color="auto" w:fill="FFFFFF"/>
        </w:rPr>
        <w:t>人员（30分）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color="auto" w:fill="FFFFFF"/>
        </w:rPr>
        <w:t>（1）项目负责人1人，应具备会计、审计或经济类</w:t>
      </w:r>
      <w:r>
        <w:rPr>
          <w:rFonts w:hint="eastAsia" w:ascii="仿宋" w:hAnsi="仿宋" w:eastAsia="仿宋" w:cs="仿宋"/>
          <w:i w:val="0"/>
          <w:iCs w:val="0"/>
          <w:caps w:val="0"/>
          <w:color w:val="auto"/>
          <w:spacing w:val="0"/>
          <w:sz w:val="28"/>
          <w:szCs w:val="28"/>
          <w:highlight w:val="none"/>
          <w:shd w:val="clear" w:color="auto" w:fill="FFFFFF"/>
          <w:lang w:eastAsia="zh-CN"/>
        </w:rPr>
        <w:t>中</w:t>
      </w:r>
      <w:r>
        <w:rPr>
          <w:rFonts w:hint="eastAsia" w:ascii="仿宋" w:hAnsi="仿宋" w:eastAsia="仿宋" w:cs="仿宋"/>
          <w:i w:val="0"/>
          <w:iCs w:val="0"/>
          <w:caps w:val="0"/>
          <w:color w:val="auto"/>
          <w:spacing w:val="0"/>
          <w:sz w:val="28"/>
          <w:szCs w:val="28"/>
          <w:highlight w:val="none"/>
          <w:shd w:val="clear" w:color="auto" w:fill="FFFFFF"/>
        </w:rPr>
        <w:t>级</w:t>
      </w:r>
      <w:r>
        <w:rPr>
          <w:rFonts w:hint="eastAsia" w:ascii="仿宋" w:hAnsi="仿宋" w:eastAsia="仿宋" w:cs="仿宋"/>
          <w:i w:val="0"/>
          <w:iCs w:val="0"/>
          <w:caps w:val="0"/>
          <w:color w:val="auto"/>
          <w:spacing w:val="0"/>
          <w:sz w:val="28"/>
          <w:szCs w:val="28"/>
          <w:highlight w:val="none"/>
          <w:shd w:val="clear" w:color="auto" w:fill="FFFFFF"/>
        </w:rPr>
        <w:t>及以上职称或具备注册会计师资格，且2020年以来至少负责过1项</w:t>
      </w:r>
      <w:r>
        <w:rPr>
          <w:rFonts w:hint="eastAsia" w:ascii="仿宋" w:hAnsi="仿宋" w:eastAsia="仿宋" w:cs="仿宋"/>
          <w:i w:val="0"/>
          <w:iCs w:val="0"/>
          <w:caps w:val="0"/>
          <w:color w:val="auto"/>
          <w:spacing w:val="0"/>
          <w:sz w:val="28"/>
          <w:szCs w:val="28"/>
          <w:highlight w:val="none"/>
          <w:shd w:val="clear" w:color="auto" w:fill="FFFFFF"/>
          <w:lang w:eastAsia="zh-CN"/>
        </w:rPr>
        <w:t>高校</w:t>
      </w:r>
      <w:r>
        <w:rPr>
          <w:rFonts w:hint="eastAsia" w:ascii="仿宋" w:hAnsi="仿宋" w:eastAsia="仿宋" w:cs="仿宋"/>
          <w:i w:val="0"/>
          <w:iCs w:val="0"/>
          <w:caps w:val="0"/>
          <w:color w:val="auto"/>
          <w:spacing w:val="0"/>
          <w:sz w:val="28"/>
          <w:szCs w:val="28"/>
          <w:highlight w:val="none"/>
          <w:shd w:val="clear" w:color="auto" w:fill="FFFFFF"/>
        </w:rPr>
        <w:t>内部控制报告编制、内部控制建设或评价项目，得</w:t>
      </w:r>
      <w:r>
        <w:rPr>
          <w:rFonts w:hint="eastAsia" w:ascii="仿宋" w:hAnsi="仿宋" w:eastAsia="仿宋" w:cs="仿宋"/>
          <w:i w:val="0"/>
          <w:iCs w:val="0"/>
          <w:caps w:val="0"/>
          <w:color w:val="auto"/>
          <w:spacing w:val="0"/>
          <w:sz w:val="28"/>
          <w:szCs w:val="28"/>
          <w:highlight w:val="none"/>
          <w:shd w:val="clear" w:color="auto" w:fill="FFFFFF"/>
          <w:lang w:val="en-US" w:eastAsia="zh-CN"/>
        </w:rPr>
        <w:t>9</w:t>
      </w:r>
      <w:r>
        <w:rPr>
          <w:rFonts w:hint="eastAsia" w:ascii="仿宋" w:hAnsi="仿宋" w:eastAsia="仿宋" w:cs="仿宋"/>
          <w:i w:val="0"/>
          <w:iCs w:val="0"/>
          <w:caps w:val="0"/>
          <w:color w:val="auto"/>
          <w:spacing w:val="0"/>
          <w:sz w:val="28"/>
          <w:szCs w:val="28"/>
          <w:highlight w:val="none"/>
          <w:shd w:val="clear" w:color="auto" w:fill="FFFFFF"/>
        </w:rPr>
        <w:t>分。项目负责人每增加1个2020年以来的</w:t>
      </w:r>
      <w:r>
        <w:rPr>
          <w:rFonts w:hint="eastAsia" w:ascii="仿宋" w:hAnsi="仿宋" w:eastAsia="仿宋" w:cs="仿宋"/>
          <w:i w:val="0"/>
          <w:iCs w:val="0"/>
          <w:caps w:val="0"/>
          <w:color w:val="auto"/>
          <w:spacing w:val="0"/>
          <w:sz w:val="28"/>
          <w:szCs w:val="28"/>
          <w:highlight w:val="none"/>
          <w:shd w:val="clear" w:color="auto" w:fill="FFFFFF"/>
          <w:lang w:eastAsia="zh-CN"/>
        </w:rPr>
        <w:t>高校</w:t>
      </w:r>
      <w:r>
        <w:rPr>
          <w:rFonts w:hint="eastAsia" w:ascii="仿宋" w:hAnsi="仿宋" w:eastAsia="仿宋" w:cs="仿宋"/>
          <w:i w:val="0"/>
          <w:iCs w:val="0"/>
          <w:caps w:val="0"/>
          <w:color w:val="auto"/>
          <w:spacing w:val="0"/>
          <w:sz w:val="28"/>
          <w:szCs w:val="28"/>
          <w:highlight w:val="none"/>
          <w:shd w:val="clear" w:color="auto" w:fill="FFFFFF"/>
          <w:lang w:eastAsia="zh-CN"/>
        </w:rPr>
        <w:t>相关</w:t>
      </w:r>
      <w:r>
        <w:rPr>
          <w:rFonts w:hint="eastAsia" w:ascii="仿宋" w:hAnsi="仿宋" w:eastAsia="仿宋" w:cs="仿宋"/>
          <w:i w:val="0"/>
          <w:iCs w:val="0"/>
          <w:caps w:val="0"/>
          <w:color w:val="auto"/>
          <w:spacing w:val="0"/>
          <w:sz w:val="28"/>
          <w:szCs w:val="28"/>
          <w:highlight w:val="none"/>
          <w:shd w:val="clear" w:color="auto" w:fill="FFFFFF"/>
        </w:rPr>
        <w:t>项目业绩证明文件的</w:t>
      </w:r>
      <w:r>
        <w:rPr>
          <w:rFonts w:hint="eastAsia" w:ascii="仿宋" w:hAnsi="仿宋" w:eastAsia="仿宋" w:cs="仿宋"/>
          <w:i w:val="0"/>
          <w:iCs w:val="0"/>
          <w:caps w:val="0"/>
          <w:color w:val="auto"/>
          <w:spacing w:val="0"/>
          <w:sz w:val="28"/>
          <w:szCs w:val="28"/>
          <w:highlight w:val="none"/>
          <w:shd w:val="clear" w:color="auto" w:fill="FFFFFF"/>
          <w:lang w:eastAsia="zh-CN"/>
        </w:rPr>
        <w:t>（不包含前述的业绩要求）</w:t>
      </w:r>
      <w:r>
        <w:rPr>
          <w:rFonts w:hint="eastAsia" w:ascii="仿宋" w:hAnsi="仿宋" w:eastAsia="仿宋" w:cs="仿宋"/>
          <w:i w:val="0"/>
          <w:iCs w:val="0"/>
          <w:caps w:val="0"/>
          <w:color w:val="auto"/>
          <w:spacing w:val="0"/>
          <w:sz w:val="28"/>
          <w:szCs w:val="28"/>
          <w:highlight w:val="none"/>
          <w:shd w:val="clear" w:color="auto" w:fill="FFFFFF"/>
        </w:rPr>
        <w:t>，加3分</w:t>
      </w:r>
      <w:r>
        <w:rPr>
          <w:rFonts w:hint="eastAsia" w:ascii="仿宋" w:hAnsi="仿宋" w:eastAsia="仿宋" w:cs="仿宋"/>
          <w:i w:val="0"/>
          <w:iCs w:val="0"/>
          <w:caps w:val="0"/>
          <w:color w:val="auto"/>
          <w:spacing w:val="0"/>
          <w:sz w:val="28"/>
          <w:szCs w:val="28"/>
          <w:highlight w:val="none"/>
          <w:shd w:val="clear" w:color="auto" w:fill="FFFFFF"/>
          <w:lang w:eastAsia="zh-CN"/>
        </w:rPr>
        <w:t>，</w:t>
      </w:r>
      <w:r>
        <w:rPr>
          <w:rFonts w:hint="eastAsia" w:ascii="仿宋" w:hAnsi="仿宋" w:eastAsia="仿宋" w:cs="仿宋"/>
          <w:i w:val="0"/>
          <w:iCs w:val="0"/>
          <w:caps w:val="0"/>
          <w:color w:val="auto"/>
          <w:spacing w:val="0"/>
          <w:sz w:val="28"/>
          <w:szCs w:val="28"/>
          <w:highlight w:val="none"/>
          <w:shd w:val="clear" w:color="auto" w:fill="FFFFFF"/>
          <w:lang w:eastAsia="zh-CN"/>
        </w:rPr>
        <w:t>最高</w:t>
      </w:r>
      <w:r>
        <w:rPr>
          <w:rFonts w:hint="eastAsia" w:ascii="仿宋" w:hAnsi="仿宋" w:eastAsia="仿宋" w:cs="仿宋"/>
          <w:i w:val="0"/>
          <w:iCs w:val="0"/>
          <w:caps w:val="0"/>
          <w:color w:val="auto"/>
          <w:spacing w:val="0"/>
          <w:sz w:val="28"/>
          <w:szCs w:val="28"/>
          <w:highlight w:val="none"/>
          <w:shd w:val="clear" w:color="auto" w:fill="FFFFFF"/>
          <w:lang w:val="en-US" w:eastAsia="zh-CN"/>
        </w:rPr>
        <w:t>12分</w:t>
      </w:r>
      <w:r>
        <w:rPr>
          <w:rFonts w:hint="eastAsia" w:ascii="仿宋" w:hAnsi="仿宋" w:eastAsia="仿宋" w:cs="仿宋"/>
          <w:i w:val="0"/>
          <w:iCs w:val="0"/>
          <w:caps w:val="0"/>
          <w:color w:val="auto"/>
          <w:spacing w:val="0"/>
          <w:sz w:val="28"/>
          <w:szCs w:val="28"/>
          <w:highlight w:val="none"/>
          <w:shd w:val="clear" w:color="auto" w:fill="FFFFFF"/>
        </w:rPr>
        <w:t>；无类似项目业绩证明文件或职业资格的，不得分。</w:t>
      </w:r>
      <w:r>
        <w:rPr>
          <w:rFonts w:hint="eastAsia" w:ascii="仿宋" w:hAnsi="仿宋" w:eastAsia="仿宋" w:cs="仿宋"/>
          <w:i w:val="0"/>
          <w:iCs w:val="0"/>
          <w:caps w:val="0"/>
          <w:color w:val="auto"/>
          <w:spacing w:val="0"/>
          <w:sz w:val="28"/>
          <w:szCs w:val="28"/>
          <w:highlight w:val="none"/>
          <w:shd w:val="clear" w:color="auto" w:fill="FFFFFF"/>
          <w:lang w:val="en-US" w:eastAsia="zh-CN"/>
        </w:rPr>
        <w:t>此项</w:t>
      </w:r>
      <w:r>
        <w:rPr>
          <w:rFonts w:hint="eastAsia" w:ascii="仿宋" w:hAnsi="仿宋" w:eastAsia="仿宋" w:cs="仿宋"/>
          <w:i w:val="0"/>
          <w:iCs w:val="0"/>
          <w:caps w:val="0"/>
          <w:color w:val="auto"/>
          <w:spacing w:val="0"/>
          <w:sz w:val="28"/>
          <w:szCs w:val="28"/>
          <w:highlight w:val="none"/>
          <w:shd w:val="clear" w:color="auto" w:fill="FFFFFF"/>
        </w:rPr>
        <w:t>最高21分。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color="auto" w:fill="FFFFFF"/>
        </w:rPr>
        <w:t>注：</w:t>
      </w:r>
      <w:r>
        <w:rPr>
          <w:rFonts w:hint="eastAsia" w:ascii="仿宋" w:hAnsi="仿宋" w:eastAsia="仿宋" w:cs="仿宋"/>
          <w:i w:val="0"/>
          <w:iCs w:val="0"/>
          <w:caps w:val="0"/>
          <w:color w:val="auto"/>
          <w:spacing w:val="0"/>
          <w:sz w:val="28"/>
          <w:szCs w:val="28"/>
          <w:highlight w:val="none"/>
          <w:shd w:val="clear" w:color="auto" w:fill="FFFFFF"/>
          <w:lang w:eastAsia="zh-CN"/>
        </w:rPr>
        <w:t>提供相关证书复印件；</w:t>
      </w:r>
      <w:r>
        <w:rPr>
          <w:rFonts w:hint="eastAsia" w:ascii="仿宋" w:hAnsi="仿宋" w:eastAsia="仿宋" w:cs="仿宋"/>
          <w:i w:val="0"/>
          <w:iCs w:val="0"/>
          <w:caps w:val="0"/>
          <w:color w:val="auto"/>
          <w:spacing w:val="0"/>
          <w:sz w:val="28"/>
          <w:szCs w:val="28"/>
          <w:highlight w:val="none"/>
          <w:shd w:val="clear" w:color="auto" w:fill="FFFFFF"/>
        </w:rPr>
        <w:t>业绩证明文件为业绩合同或业主证明等证明材料；业绩取得时间以合同签订时间为准。</w:t>
      </w:r>
    </w:p>
    <w:p>
      <w:pPr>
        <w:pStyle w:val="7"/>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auto"/>
          <w:spacing w:val="0"/>
          <w:sz w:val="28"/>
          <w:szCs w:val="28"/>
          <w:highlight w:val="none"/>
          <w:shd w:val="clear" w:color="auto" w:fill="FFFFFF"/>
        </w:rPr>
      </w:pPr>
      <w:r>
        <w:rPr>
          <w:rFonts w:hint="eastAsia" w:ascii="仿宋" w:hAnsi="仿宋" w:eastAsia="仿宋" w:cs="仿宋"/>
          <w:i w:val="0"/>
          <w:iCs w:val="0"/>
          <w:caps w:val="0"/>
          <w:color w:val="auto"/>
          <w:spacing w:val="0"/>
          <w:sz w:val="28"/>
          <w:szCs w:val="28"/>
          <w:highlight w:val="none"/>
          <w:shd w:val="clear" w:color="auto" w:fill="FFFFFF"/>
        </w:rPr>
        <w:t>项目辅助人员若干，每派出1名中级职称人员（如中级会计师、中级审计师、中级经济师等），得3分，</w:t>
      </w:r>
      <w:r>
        <w:rPr>
          <w:rFonts w:hint="eastAsia" w:ascii="仿宋" w:hAnsi="仿宋" w:eastAsia="仿宋" w:cs="仿宋"/>
          <w:i w:val="0"/>
          <w:iCs w:val="0"/>
          <w:caps w:val="0"/>
          <w:color w:val="auto"/>
          <w:spacing w:val="0"/>
          <w:sz w:val="28"/>
          <w:szCs w:val="28"/>
          <w:highlight w:val="none"/>
          <w:shd w:val="clear" w:color="auto" w:fill="FFFFFF"/>
          <w:lang w:val="en-US" w:eastAsia="zh-CN"/>
        </w:rPr>
        <w:t>此项</w:t>
      </w:r>
      <w:r>
        <w:rPr>
          <w:rFonts w:hint="eastAsia" w:ascii="仿宋" w:hAnsi="仿宋" w:eastAsia="仿宋" w:cs="仿宋"/>
          <w:i w:val="0"/>
          <w:iCs w:val="0"/>
          <w:caps w:val="0"/>
          <w:color w:val="auto"/>
          <w:spacing w:val="0"/>
          <w:sz w:val="28"/>
          <w:szCs w:val="28"/>
          <w:highlight w:val="none"/>
          <w:shd w:val="clear" w:color="auto" w:fill="FFFFFF"/>
        </w:rPr>
        <w:t>最高9分。</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420" w:leftChars="0" w:right="0" w:rightChars="0"/>
        <w:jc w:val="both"/>
        <w:textAlignment w:val="auto"/>
        <w:rPr>
          <w:rFonts w:hint="default" w:ascii="仿宋" w:hAnsi="仿宋" w:eastAsia="仿宋" w:cs="仿宋"/>
          <w:i w:val="0"/>
          <w:iCs w:val="0"/>
          <w:caps w:val="0"/>
          <w:color w:val="auto"/>
          <w:spacing w:val="0"/>
          <w:sz w:val="28"/>
          <w:szCs w:val="28"/>
          <w:highlight w:val="none"/>
          <w:shd w:val="clear" w:color="auto" w:fill="FFFFFF"/>
          <w:lang w:val="en-US" w:eastAsia="zh-CN"/>
        </w:rPr>
      </w:pPr>
      <w:r>
        <w:rPr>
          <w:rFonts w:hint="eastAsia" w:ascii="仿宋" w:hAnsi="仿宋" w:eastAsia="仿宋" w:cs="仿宋"/>
          <w:i w:val="0"/>
          <w:iCs w:val="0"/>
          <w:caps w:val="0"/>
          <w:color w:val="auto"/>
          <w:spacing w:val="0"/>
          <w:sz w:val="28"/>
          <w:szCs w:val="28"/>
          <w:highlight w:val="none"/>
          <w:shd w:val="clear" w:color="auto" w:fill="FFFFFF"/>
          <w:lang w:eastAsia="zh-CN"/>
        </w:rPr>
        <w:t>注：同</w:t>
      </w:r>
      <w:r>
        <w:rPr>
          <w:rFonts w:hint="eastAsia" w:ascii="仿宋" w:hAnsi="仿宋" w:eastAsia="仿宋" w:cs="仿宋"/>
          <w:i w:val="0"/>
          <w:iCs w:val="0"/>
          <w:caps w:val="0"/>
          <w:color w:val="auto"/>
          <w:spacing w:val="0"/>
          <w:sz w:val="28"/>
          <w:szCs w:val="28"/>
          <w:highlight w:val="none"/>
          <w:shd w:val="clear" w:color="auto" w:fill="FFFFFF"/>
          <w:lang w:val="en-US" w:eastAsia="zh-CN"/>
        </w:rPr>
        <w:t>1名人员，证书不累加给分，需提供相关证书复印件。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color="auto" w:fill="FFFFFF"/>
        </w:rPr>
        <w:t>2.单位业绩（30分）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color="auto" w:fill="FFFFFF"/>
        </w:rPr>
        <w:t>2020年以来承担的</w:t>
      </w:r>
      <w:r>
        <w:rPr>
          <w:rFonts w:hint="eastAsia" w:ascii="仿宋" w:hAnsi="仿宋" w:eastAsia="仿宋" w:cs="仿宋"/>
          <w:i w:val="0"/>
          <w:iCs w:val="0"/>
          <w:caps w:val="0"/>
          <w:color w:val="auto"/>
          <w:spacing w:val="0"/>
          <w:sz w:val="28"/>
          <w:szCs w:val="28"/>
          <w:highlight w:val="none"/>
          <w:shd w:val="clear" w:color="auto" w:fill="FFFFFF"/>
          <w:lang w:eastAsia="zh-CN"/>
        </w:rPr>
        <w:t>高校</w:t>
      </w:r>
      <w:r>
        <w:rPr>
          <w:rFonts w:hint="eastAsia" w:ascii="仿宋" w:hAnsi="仿宋" w:eastAsia="仿宋" w:cs="仿宋"/>
          <w:i w:val="0"/>
          <w:iCs w:val="0"/>
          <w:caps w:val="0"/>
          <w:color w:val="auto"/>
          <w:spacing w:val="0"/>
          <w:sz w:val="28"/>
          <w:szCs w:val="28"/>
          <w:highlight w:val="none"/>
          <w:shd w:val="clear" w:color="auto" w:fill="FFFFFF"/>
        </w:rPr>
        <w:t>内控报告编制、内控建设或评价等相关业绩。每提供一个业绩证明材料，得5分，满分30分。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color="auto" w:fill="FFFFFF"/>
        </w:rPr>
        <w:t>注：</w:t>
      </w:r>
      <w:r>
        <w:rPr>
          <w:rFonts w:hint="eastAsia" w:ascii="仿宋" w:hAnsi="仿宋" w:eastAsia="仿宋" w:cs="仿宋"/>
          <w:i w:val="0"/>
          <w:iCs w:val="0"/>
          <w:caps w:val="0"/>
          <w:color w:val="auto"/>
          <w:spacing w:val="0"/>
          <w:sz w:val="28"/>
          <w:szCs w:val="28"/>
          <w:highlight w:val="none"/>
          <w:shd w:val="clear" w:color="auto" w:fill="FFFFFF"/>
        </w:rPr>
        <w:t>单位业绩不限于项目负责人参与的业绩，与项目负责人业绩可重复。</w:t>
      </w:r>
      <w:r>
        <w:rPr>
          <w:rFonts w:hint="eastAsia" w:ascii="仿宋" w:hAnsi="仿宋" w:eastAsia="仿宋" w:cs="仿宋"/>
          <w:i w:val="0"/>
          <w:iCs w:val="0"/>
          <w:caps w:val="0"/>
          <w:color w:val="auto"/>
          <w:spacing w:val="0"/>
          <w:sz w:val="28"/>
          <w:szCs w:val="28"/>
          <w:highlight w:val="none"/>
          <w:shd w:val="clear" w:color="auto" w:fill="FFFFFF"/>
        </w:rPr>
        <w:t>需提供合同或业主证明等证明材料；业绩取得时间以合同签订时间为准。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color="auto" w:fill="FFFFFF"/>
        </w:rPr>
        <w:t>3.服务方案（30分）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auto"/>
          <w:spacing w:val="0"/>
          <w:sz w:val="28"/>
          <w:szCs w:val="28"/>
          <w:highlight w:val="none"/>
          <w:shd w:val="clear" w:color="auto" w:fill="FFFFFF"/>
          <w:lang w:eastAsia="zh-CN"/>
        </w:rPr>
      </w:pPr>
      <w:r>
        <w:rPr>
          <w:rFonts w:hint="eastAsia" w:ascii="仿宋" w:hAnsi="仿宋" w:eastAsia="仿宋" w:cs="仿宋"/>
          <w:i w:val="0"/>
          <w:iCs w:val="0"/>
          <w:caps w:val="0"/>
          <w:color w:val="auto"/>
          <w:spacing w:val="0"/>
          <w:sz w:val="28"/>
          <w:szCs w:val="28"/>
          <w:highlight w:val="none"/>
          <w:shd w:val="clear" w:color="auto" w:fill="FFFFFF"/>
          <w:lang w:val="en-US" w:eastAsia="zh-CN"/>
        </w:rPr>
        <w:t>服务方案</w:t>
      </w:r>
      <w:r>
        <w:rPr>
          <w:rFonts w:hint="eastAsia" w:ascii="仿宋" w:hAnsi="仿宋" w:eastAsia="仿宋" w:cs="仿宋"/>
          <w:i w:val="0"/>
          <w:iCs w:val="0"/>
          <w:caps w:val="0"/>
          <w:color w:val="auto"/>
          <w:spacing w:val="0"/>
          <w:sz w:val="28"/>
          <w:szCs w:val="28"/>
          <w:highlight w:val="none"/>
          <w:shd w:val="clear" w:color="auto" w:fill="FFFFFF"/>
        </w:rPr>
        <w:t>主要包括内控报告编制工作总体思路、方法、质量控制、人员分工、时间安排、辅助性工作保障等方面</w:t>
      </w:r>
      <w:r>
        <w:rPr>
          <w:rFonts w:hint="eastAsia" w:ascii="仿宋" w:hAnsi="仿宋" w:eastAsia="仿宋" w:cs="仿宋"/>
          <w:i w:val="0"/>
          <w:iCs w:val="0"/>
          <w:caps w:val="0"/>
          <w:color w:val="auto"/>
          <w:spacing w:val="0"/>
          <w:sz w:val="28"/>
          <w:szCs w:val="28"/>
          <w:highlight w:val="none"/>
          <w:shd w:val="clear" w:color="auto" w:fill="FFFFFF"/>
          <w:lang w:eastAsia="zh-CN"/>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color="auto" w:fill="FFFFFF"/>
        </w:rPr>
        <w:t>对内容全面完整、格式标准规范、任务目标清晰、相关措施得力、保证质量效率、人员管理及保密措施等方面进行综合评价，方案优得</w:t>
      </w:r>
      <w:r>
        <w:rPr>
          <w:rFonts w:hint="eastAsia" w:ascii="仿宋" w:hAnsi="仿宋" w:eastAsia="仿宋" w:cs="仿宋"/>
          <w:i w:val="0"/>
          <w:iCs w:val="0"/>
          <w:caps w:val="0"/>
          <w:color w:val="auto"/>
          <w:spacing w:val="0"/>
          <w:sz w:val="28"/>
          <w:szCs w:val="28"/>
          <w:highlight w:val="none"/>
          <w:shd w:val="clear" w:color="auto" w:fill="FFFFFF"/>
        </w:rPr>
        <w:t>30分；方案良得</w:t>
      </w:r>
      <w:r>
        <w:rPr>
          <w:rFonts w:hint="eastAsia" w:ascii="仿宋" w:hAnsi="仿宋" w:eastAsia="仿宋" w:cs="仿宋"/>
          <w:i w:val="0"/>
          <w:iCs w:val="0"/>
          <w:caps w:val="0"/>
          <w:color w:val="auto"/>
          <w:spacing w:val="0"/>
          <w:sz w:val="28"/>
          <w:szCs w:val="28"/>
          <w:highlight w:val="none"/>
          <w:shd w:val="clear" w:color="auto" w:fill="FFFFFF"/>
          <w:lang w:val="en-US" w:eastAsia="zh-CN"/>
        </w:rPr>
        <w:t>20</w:t>
      </w:r>
      <w:r>
        <w:rPr>
          <w:rFonts w:hint="eastAsia" w:ascii="仿宋" w:hAnsi="仿宋" w:eastAsia="仿宋" w:cs="仿宋"/>
          <w:i w:val="0"/>
          <w:iCs w:val="0"/>
          <w:caps w:val="0"/>
          <w:color w:val="auto"/>
          <w:spacing w:val="0"/>
          <w:sz w:val="28"/>
          <w:szCs w:val="28"/>
          <w:highlight w:val="none"/>
          <w:shd w:val="clear" w:color="auto" w:fill="FFFFFF"/>
        </w:rPr>
        <w:t>分；方案一般得</w:t>
      </w:r>
      <w:r>
        <w:rPr>
          <w:rFonts w:hint="eastAsia" w:ascii="仿宋" w:hAnsi="仿宋" w:eastAsia="仿宋" w:cs="仿宋"/>
          <w:i w:val="0"/>
          <w:iCs w:val="0"/>
          <w:caps w:val="0"/>
          <w:color w:val="auto"/>
          <w:spacing w:val="0"/>
          <w:sz w:val="28"/>
          <w:szCs w:val="28"/>
          <w:highlight w:val="none"/>
          <w:shd w:val="clear" w:color="auto" w:fill="FFFFFF"/>
          <w:lang w:val="en-US" w:eastAsia="zh-CN"/>
        </w:rPr>
        <w:t>10</w:t>
      </w:r>
      <w:r>
        <w:rPr>
          <w:rFonts w:hint="eastAsia" w:ascii="仿宋" w:hAnsi="仿宋" w:eastAsia="仿宋" w:cs="仿宋"/>
          <w:i w:val="0"/>
          <w:iCs w:val="0"/>
          <w:caps w:val="0"/>
          <w:color w:val="auto"/>
          <w:spacing w:val="0"/>
          <w:sz w:val="28"/>
          <w:szCs w:val="28"/>
          <w:highlight w:val="none"/>
          <w:shd w:val="clear" w:color="auto" w:fill="FFFFFF"/>
        </w:rPr>
        <w:t>分；未提供的不得分。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color="auto" w:fill="FFFFFF"/>
        </w:rPr>
        <w:t>4.价格（10分）</w:t>
      </w:r>
    </w:p>
    <w:p>
      <w:pPr>
        <w:keepNext w:val="0"/>
        <w:keepLines w:val="0"/>
        <w:pageBreakBefore w:val="0"/>
        <w:numPr>
          <w:ilvl w:val="0"/>
          <w:numId w:val="0"/>
        </w:numPr>
        <w:shd w:val="clear"/>
        <w:kinsoku/>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color w:val="auto"/>
          <w:kern w:val="2"/>
          <w:sz w:val="28"/>
          <w:szCs w:val="28"/>
          <w:highlight w:val="none"/>
          <w:lang w:val="en-US" w:eastAsia="zh-CN" w:bidi="ar-SA"/>
        </w:rPr>
      </w:pPr>
      <w:r>
        <w:rPr>
          <w:rFonts w:hint="eastAsia" w:ascii="仿宋" w:hAnsi="仿宋" w:eastAsia="仿宋" w:cs="仿宋"/>
          <w:i w:val="0"/>
          <w:iCs w:val="0"/>
          <w:caps w:val="0"/>
          <w:color w:val="auto"/>
          <w:spacing w:val="0"/>
          <w:sz w:val="28"/>
          <w:szCs w:val="28"/>
          <w:highlight w:val="none"/>
          <w:shd w:val="clear" w:color="auto" w:fill="FFFFFF"/>
        </w:rPr>
        <w:t>以通过资格评审后有效竞标报价的最低报价为评标基准价。竞标报价得分=（评标基准价/竞标报价）×10。</w:t>
      </w:r>
    </w:p>
    <w:p>
      <w:pPr>
        <w:numPr>
          <w:ilvl w:val="0"/>
          <w:numId w:val="0"/>
        </w:numPr>
        <w:shd w:val="clear"/>
        <w:spacing w:line="360" w:lineRule="auto"/>
        <w:jc w:val="center"/>
        <w:rPr>
          <w:rFonts w:hint="eastAsia" w:ascii="仿宋" w:hAnsi="仿宋" w:eastAsia="仿宋" w:cs="仿宋_GB2312"/>
          <w:color w:val="auto"/>
          <w:kern w:val="2"/>
          <w:sz w:val="32"/>
          <w:szCs w:val="32"/>
          <w:highlight w:val="none"/>
          <w:lang w:val="en-US" w:eastAsia="zh-CN" w:bidi="ar-SA"/>
        </w:rPr>
      </w:pPr>
    </w:p>
    <w:p>
      <w:pPr>
        <w:numPr>
          <w:ilvl w:val="0"/>
          <w:numId w:val="0"/>
        </w:numPr>
        <w:shd w:val="clear"/>
        <w:spacing w:line="360" w:lineRule="auto"/>
        <w:jc w:val="center"/>
        <w:rPr>
          <w:rFonts w:hint="eastAsia" w:ascii="仿宋" w:hAnsi="仿宋" w:eastAsia="仿宋" w:cs="仿宋_GB2312"/>
          <w:color w:val="auto"/>
          <w:kern w:val="2"/>
          <w:sz w:val="32"/>
          <w:szCs w:val="32"/>
          <w:highlight w:val="none"/>
          <w:lang w:val="en-US" w:eastAsia="zh-CN" w:bidi="ar-SA"/>
        </w:rPr>
      </w:pPr>
    </w:p>
    <w:p>
      <w:pPr>
        <w:numPr>
          <w:ilvl w:val="0"/>
          <w:numId w:val="0"/>
        </w:numPr>
        <w:shd w:val="clear"/>
        <w:spacing w:line="360" w:lineRule="auto"/>
        <w:jc w:val="center"/>
        <w:rPr>
          <w:rFonts w:hint="eastAsia" w:ascii="仿宋" w:hAnsi="仿宋" w:eastAsia="仿宋" w:cs="仿宋_GB2312"/>
          <w:color w:val="auto"/>
          <w:kern w:val="2"/>
          <w:sz w:val="32"/>
          <w:szCs w:val="32"/>
          <w:highlight w:val="none"/>
          <w:lang w:val="en-US" w:eastAsia="zh-CN" w:bidi="ar-SA"/>
        </w:rPr>
      </w:pPr>
    </w:p>
    <w:p>
      <w:pPr>
        <w:numPr>
          <w:ilvl w:val="0"/>
          <w:numId w:val="0"/>
        </w:numPr>
        <w:shd w:val="clear"/>
        <w:spacing w:line="360" w:lineRule="auto"/>
        <w:jc w:val="center"/>
        <w:rPr>
          <w:rFonts w:hint="eastAsia" w:ascii="仿宋" w:hAnsi="仿宋" w:eastAsia="仿宋" w:cs="仿宋_GB2312"/>
          <w:color w:val="auto"/>
          <w:kern w:val="2"/>
          <w:sz w:val="32"/>
          <w:szCs w:val="32"/>
          <w:highlight w:val="none"/>
          <w:lang w:val="en-US" w:eastAsia="zh-CN" w:bidi="ar-SA"/>
        </w:rPr>
      </w:pPr>
    </w:p>
    <w:p>
      <w:pPr>
        <w:numPr>
          <w:ilvl w:val="0"/>
          <w:numId w:val="0"/>
        </w:numPr>
        <w:shd w:val="clear"/>
        <w:spacing w:line="360" w:lineRule="auto"/>
        <w:jc w:val="center"/>
        <w:rPr>
          <w:rFonts w:hint="eastAsia" w:ascii="仿宋" w:hAnsi="仿宋" w:eastAsia="仿宋" w:cs="仿宋_GB2312"/>
          <w:color w:val="auto"/>
          <w:kern w:val="2"/>
          <w:sz w:val="32"/>
          <w:szCs w:val="32"/>
          <w:highlight w:val="none"/>
          <w:lang w:val="en-US" w:eastAsia="zh-CN" w:bidi="ar-SA"/>
        </w:rPr>
      </w:pPr>
    </w:p>
    <w:p>
      <w:pPr>
        <w:numPr>
          <w:ilvl w:val="0"/>
          <w:numId w:val="0"/>
        </w:numPr>
        <w:shd w:val="clear"/>
        <w:spacing w:line="360" w:lineRule="auto"/>
        <w:jc w:val="center"/>
        <w:rPr>
          <w:rFonts w:hint="eastAsia" w:ascii="仿宋" w:hAnsi="仿宋" w:eastAsia="仿宋" w:cs="仿宋_GB2312"/>
          <w:color w:val="auto"/>
          <w:kern w:val="2"/>
          <w:sz w:val="32"/>
          <w:szCs w:val="32"/>
          <w:highlight w:val="none"/>
          <w:lang w:val="en-US" w:eastAsia="zh-CN" w:bidi="ar-SA"/>
        </w:rPr>
      </w:pPr>
    </w:p>
    <w:p>
      <w:pPr>
        <w:numPr>
          <w:ilvl w:val="0"/>
          <w:numId w:val="0"/>
        </w:numPr>
        <w:shd w:val="clear"/>
        <w:spacing w:line="360" w:lineRule="auto"/>
        <w:jc w:val="center"/>
        <w:rPr>
          <w:rFonts w:hint="eastAsia" w:ascii="仿宋" w:hAnsi="仿宋" w:eastAsia="仿宋" w:cs="仿宋_GB2312"/>
          <w:color w:val="auto"/>
          <w:kern w:val="2"/>
          <w:sz w:val="32"/>
          <w:szCs w:val="32"/>
          <w:highlight w:val="none"/>
          <w:lang w:val="en-US" w:eastAsia="zh-CN" w:bidi="ar-SA"/>
        </w:rPr>
      </w:pPr>
    </w:p>
    <w:p>
      <w:pPr>
        <w:numPr>
          <w:ilvl w:val="0"/>
          <w:numId w:val="0"/>
        </w:numPr>
        <w:shd w:val="clear"/>
        <w:spacing w:line="360" w:lineRule="auto"/>
        <w:jc w:val="center"/>
        <w:rPr>
          <w:rFonts w:hint="eastAsia" w:ascii="仿宋" w:hAnsi="仿宋" w:eastAsia="仿宋" w:cs="仿宋_GB2312"/>
          <w:color w:val="auto"/>
          <w:kern w:val="2"/>
          <w:sz w:val="32"/>
          <w:szCs w:val="32"/>
          <w:highlight w:val="none"/>
          <w:lang w:val="en-US" w:eastAsia="zh-CN" w:bidi="ar-SA"/>
        </w:rPr>
      </w:pPr>
    </w:p>
    <w:p>
      <w:pPr>
        <w:numPr>
          <w:ilvl w:val="0"/>
          <w:numId w:val="0"/>
        </w:numPr>
        <w:shd w:val="clear"/>
        <w:spacing w:line="360" w:lineRule="auto"/>
        <w:jc w:val="center"/>
        <w:rPr>
          <w:rFonts w:hint="eastAsia" w:ascii="仿宋" w:hAnsi="仿宋" w:eastAsia="仿宋" w:cs="仿宋_GB2312"/>
          <w:color w:val="auto"/>
          <w:kern w:val="2"/>
          <w:sz w:val="32"/>
          <w:szCs w:val="32"/>
          <w:highlight w:val="none"/>
          <w:lang w:val="en-US" w:eastAsia="zh-CN" w:bidi="ar-SA"/>
        </w:rPr>
      </w:pPr>
    </w:p>
    <w:p>
      <w:pPr>
        <w:numPr>
          <w:ilvl w:val="0"/>
          <w:numId w:val="0"/>
        </w:numPr>
        <w:shd w:val="clear"/>
        <w:spacing w:line="360" w:lineRule="auto"/>
        <w:jc w:val="center"/>
        <w:rPr>
          <w:rFonts w:hint="eastAsia" w:ascii="仿宋" w:hAnsi="仿宋" w:eastAsia="仿宋" w:cs="仿宋_GB2312"/>
          <w:color w:val="auto"/>
          <w:kern w:val="2"/>
          <w:sz w:val="32"/>
          <w:szCs w:val="32"/>
          <w:highlight w:val="none"/>
          <w:lang w:val="en-US" w:eastAsia="zh-CN" w:bidi="ar-SA"/>
        </w:rPr>
      </w:pPr>
    </w:p>
    <w:p>
      <w:pPr>
        <w:numPr>
          <w:ilvl w:val="0"/>
          <w:numId w:val="0"/>
        </w:numPr>
        <w:shd w:val="clear"/>
        <w:spacing w:line="360" w:lineRule="auto"/>
        <w:jc w:val="center"/>
        <w:rPr>
          <w:rFonts w:hint="eastAsia" w:ascii="仿宋" w:hAnsi="仿宋" w:eastAsia="仿宋" w:cs="仿宋_GB2312"/>
          <w:color w:val="auto"/>
          <w:kern w:val="2"/>
          <w:sz w:val="32"/>
          <w:szCs w:val="32"/>
          <w:highlight w:val="none"/>
          <w:lang w:val="en-US" w:eastAsia="zh-CN" w:bidi="ar-SA"/>
        </w:rPr>
      </w:pPr>
    </w:p>
    <w:p>
      <w:pPr>
        <w:numPr>
          <w:ilvl w:val="0"/>
          <w:numId w:val="0"/>
        </w:numPr>
        <w:shd w:val="clear"/>
        <w:spacing w:line="360" w:lineRule="auto"/>
        <w:jc w:val="center"/>
        <w:rPr>
          <w:rFonts w:hint="eastAsia" w:ascii="仿宋" w:hAnsi="仿宋" w:eastAsia="仿宋" w:cs="仿宋_GB2312"/>
          <w:color w:val="auto"/>
          <w:kern w:val="2"/>
          <w:sz w:val="32"/>
          <w:szCs w:val="32"/>
          <w:highlight w:val="none"/>
          <w:lang w:val="en-US" w:eastAsia="zh-CN" w:bidi="ar-SA"/>
        </w:rPr>
      </w:pPr>
    </w:p>
    <w:p>
      <w:pPr>
        <w:numPr>
          <w:ilvl w:val="0"/>
          <w:numId w:val="0"/>
        </w:numPr>
        <w:shd w:val="clear"/>
        <w:spacing w:line="360" w:lineRule="auto"/>
        <w:jc w:val="center"/>
        <w:rPr>
          <w:rFonts w:hint="eastAsia" w:ascii="仿宋" w:hAnsi="仿宋" w:eastAsia="仿宋" w:cs="仿宋_GB2312"/>
          <w:color w:val="auto"/>
          <w:kern w:val="2"/>
          <w:sz w:val="32"/>
          <w:szCs w:val="32"/>
          <w:highlight w:val="none"/>
          <w:lang w:val="en-US" w:eastAsia="zh-CN" w:bidi="ar-SA"/>
        </w:rPr>
      </w:pPr>
    </w:p>
    <w:p>
      <w:pPr>
        <w:numPr>
          <w:ilvl w:val="0"/>
          <w:numId w:val="0"/>
        </w:numPr>
        <w:shd w:val="clear"/>
        <w:spacing w:line="360" w:lineRule="auto"/>
        <w:jc w:val="center"/>
        <w:rPr>
          <w:rFonts w:hint="eastAsia" w:ascii="仿宋" w:hAnsi="仿宋" w:eastAsia="仿宋" w:cs="仿宋_GB2312"/>
          <w:color w:val="auto"/>
          <w:kern w:val="2"/>
          <w:sz w:val="32"/>
          <w:szCs w:val="32"/>
          <w:highlight w:val="none"/>
          <w:lang w:val="en-US" w:eastAsia="zh-CN" w:bidi="ar-SA"/>
        </w:rPr>
      </w:pPr>
    </w:p>
    <w:p>
      <w:pPr>
        <w:numPr>
          <w:ilvl w:val="0"/>
          <w:numId w:val="0"/>
        </w:numPr>
        <w:shd w:val="clear"/>
        <w:spacing w:line="360" w:lineRule="auto"/>
        <w:jc w:val="center"/>
        <w:rPr>
          <w:rFonts w:hint="eastAsia" w:ascii="仿宋" w:hAnsi="仿宋" w:eastAsia="仿宋" w:cs="仿宋_GB2312"/>
          <w:b/>
          <w:bCs/>
          <w:color w:val="auto"/>
          <w:sz w:val="36"/>
          <w:szCs w:val="36"/>
          <w:highlight w:val="none"/>
          <w:lang w:val="en-US" w:eastAsia="zh-CN"/>
        </w:rPr>
      </w:pPr>
      <w:r>
        <w:rPr>
          <w:rFonts w:hint="eastAsia" w:ascii="仿宋" w:hAnsi="仿宋" w:eastAsia="仿宋" w:cs="仿宋_GB2312"/>
          <w:b/>
          <w:bCs/>
          <w:color w:val="auto"/>
          <w:kern w:val="2"/>
          <w:sz w:val="36"/>
          <w:szCs w:val="36"/>
          <w:highlight w:val="none"/>
          <w:lang w:val="en-US" w:eastAsia="zh-CN" w:bidi="ar-SA"/>
        </w:rPr>
        <w:t xml:space="preserve">第三部分 </w:t>
      </w:r>
      <w:r>
        <w:rPr>
          <w:rFonts w:hint="eastAsia" w:ascii="仿宋" w:hAnsi="仿宋" w:eastAsia="仿宋" w:cs="仿宋_GB2312"/>
          <w:b/>
          <w:bCs/>
          <w:color w:val="auto"/>
          <w:sz w:val="36"/>
          <w:szCs w:val="36"/>
          <w:highlight w:val="none"/>
          <w:lang w:val="en-US" w:eastAsia="zh-CN"/>
        </w:rPr>
        <w:t>响 应 文 件 格 式</w:t>
      </w:r>
    </w:p>
    <w:p>
      <w:pPr>
        <w:numPr>
          <w:ilvl w:val="0"/>
          <w:numId w:val="0"/>
        </w:numPr>
        <w:shd w:val="clear"/>
        <w:tabs>
          <w:tab w:val="left" w:pos="720"/>
          <w:tab w:val="left" w:pos="2850"/>
        </w:tabs>
        <w:spacing w:line="360" w:lineRule="auto"/>
        <w:jc w:val="both"/>
        <w:rPr>
          <w:rFonts w:hint="eastAsia" w:ascii="仿宋" w:hAnsi="仿宋" w:eastAsia="仿宋" w:cs="仿宋"/>
          <w:b/>
          <w:color w:val="auto"/>
          <w:sz w:val="28"/>
          <w:szCs w:val="28"/>
          <w:highlight w:val="none"/>
          <w:lang w:val="en-US" w:eastAsia="zh-CN"/>
        </w:rPr>
      </w:pPr>
    </w:p>
    <w:p>
      <w:pPr>
        <w:numPr>
          <w:ilvl w:val="0"/>
          <w:numId w:val="0"/>
        </w:numPr>
        <w:shd w:val="clear"/>
        <w:tabs>
          <w:tab w:val="left" w:pos="720"/>
          <w:tab w:val="left" w:pos="2850"/>
        </w:tabs>
        <w:spacing w:line="360" w:lineRule="auto"/>
        <w:jc w:val="both"/>
        <w:rPr>
          <w:rFonts w:hint="eastAsia" w:ascii="仿宋" w:hAnsi="仿宋" w:eastAsia="仿宋" w:cs="仿宋"/>
          <w:b/>
          <w:color w:val="auto"/>
          <w:kern w:val="2"/>
          <w:sz w:val="28"/>
          <w:szCs w:val="28"/>
          <w:highlight w:val="none"/>
          <w:lang w:val="en-US" w:eastAsia="zh-CN" w:bidi="ar-SA"/>
        </w:rPr>
      </w:pPr>
      <w:r>
        <w:rPr>
          <w:rFonts w:hint="eastAsia" w:ascii="仿宋" w:hAnsi="仿宋" w:eastAsia="仿宋" w:cs="仿宋"/>
          <w:b/>
          <w:color w:val="auto"/>
          <w:kern w:val="2"/>
          <w:sz w:val="28"/>
          <w:szCs w:val="28"/>
          <w:highlight w:val="none"/>
          <w:lang w:val="en-US" w:eastAsia="zh-CN" w:bidi="ar-SA"/>
        </w:rPr>
        <w:t>1、</w:t>
      </w:r>
      <w:r>
        <w:rPr>
          <w:rFonts w:hint="eastAsia" w:ascii="仿宋" w:hAnsi="仿宋" w:eastAsia="仿宋" w:cs="仿宋"/>
          <w:b/>
          <w:color w:val="auto"/>
          <w:sz w:val="28"/>
          <w:szCs w:val="28"/>
          <w:highlight w:val="none"/>
          <w:lang w:val="en-US" w:eastAsia="zh-CN"/>
        </w:rPr>
        <w:t>封面，</w:t>
      </w:r>
      <w:r>
        <w:rPr>
          <w:rFonts w:hint="eastAsia" w:ascii="仿宋" w:hAnsi="仿宋" w:eastAsia="仿宋" w:cs="仿宋"/>
          <w:i w:val="0"/>
          <w:iCs w:val="0"/>
          <w:caps w:val="0"/>
          <w:color w:val="auto"/>
          <w:spacing w:val="0"/>
          <w:sz w:val="28"/>
          <w:szCs w:val="28"/>
          <w:highlight w:val="none"/>
          <w:shd w:val="clear" w:color="auto" w:fill="FFFFFF"/>
        </w:rPr>
        <w:t>内容包括项目名称、机构名称、联系人、联系方式、正副本</w:t>
      </w:r>
      <w:r>
        <w:rPr>
          <w:rFonts w:hint="eastAsia" w:ascii="仿宋" w:hAnsi="仿宋" w:eastAsia="仿宋" w:cs="仿宋"/>
          <w:i w:val="0"/>
          <w:iCs w:val="0"/>
          <w:caps w:val="0"/>
          <w:color w:val="auto"/>
          <w:spacing w:val="0"/>
          <w:sz w:val="28"/>
          <w:szCs w:val="28"/>
          <w:highlight w:val="none"/>
          <w:shd w:val="clear" w:color="auto" w:fill="FFFFFF"/>
          <w:lang w:eastAsia="zh-CN"/>
        </w:rPr>
        <w:t>标识。</w:t>
      </w:r>
    </w:p>
    <w:p>
      <w:pPr>
        <w:numPr>
          <w:ilvl w:val="0"/>
          <w:numId w:val="0"/>
        </w:numPr>
        <w:shd w:val="clear"/>
        <w:tabs>
          <w:tab w:val="left" w:pos="720"/>
          <w:tab w:val="left" w:pos="2850"/>
        </w:tabs>
        <w:spacing w:line="360" w:lineRule="auto"/>
        <w:jc w:val="both"/>
        <w:rPr>
          <w:rFonts w:hint="default" w:ascii="仿宋" w:hAnsi="仿宋" w:eastAsia="仿宋" w:cs="仿宋"/>
          <w:b/>
          <w:color w:val="auto"/>
          <w:sz w:val="28"/>
          <w:szCs w:val="28"/>
          <w:highlight w:val="none"/>
          <w:lang w:val="en-US" w:eastAsia="zh-CN"/>
        </w:rPr>
      </w:pPr>
      <w:r>
        <w:rPr>
          <w:rFonts w:hint="eastAsia" w:ascii="仿宋" w:hAnsi="仿宋" w:eastAsia="仿宋" w:cs="仿宋"/>
          <w:b/>
          <w:color w:val="auto"/>
          <w:kern w:val="2"/>
          <w:sz w:val="28"/>
          <w:szCs w:val="28"/>
          <w:highlight w:val="none"/>
          <w:lang w:val="en-US" w:eastAsia="zh-CN" w:bidi="ar-SA"/>
        </w:rPr>
        <w:t>2、</w:t>
      </w:r>
      <w:r>
        <w:rPr>
          <w:rFonts w:hint="eastAsia" w:ascii="仿宋" w:hAnsi="仿宋" w:eastAsia="仿宋" w:cs="仿宋"/>
          <w:b/>
          <w:color w:val="auto"/>
          <w:sz w:val="28"/>
          <w:szCs w:val="28"/>
          <w:highlight w:val="none"/>
        </w:rPr>
        <w:t>报价</w:t>
      </w:r>
      <w:r>
        <w:rPr>
          <w:rFonts w:hint="eastAsia" w:ascii="仿宋" w:hAnsi="仿宋" w:eastAsia="仿宋" w:cs="仿宋"/>
          <w:b/>
          <w:color w:val="auto"/>
          <w:sz w:val="28"/>
          <w:szCs w:val="28"/>
          <w:highlight w:val="none"/>
          <w:lang w:val="en-US" w:eastAsia="zh-CN"/>
        </w:rPr>
        <w:t>一栏</w:t>
      </w:r>
      <w:r>
        <w:rPr>
          <w:rFonts w:hint="eastAsia" w:ascii="仿宋" w:hAnsi="仿宋" w:eastAsia="仿宋" w:cs="仿宋"/>
          <w:b/>
          <w:color w:val="auto"/>
          <w:sz w:val="28"/>
          <w:szCs w:val="28"/>
          <w:highlight w:val="none"/>
        </w:rPr>
        <w:t>表</w:t>
      </w:r>
      <w:r>
        <w:rPr>
          <w:rFonts w:hint="eastAsia" w:ascii="仿宋" w:hAnsi="仿宋" w:eastAsia="仿宋" w:cs="仿宋"/>
          <w:b/>
          <w:color w:val="auto"/>
          <w:sz w:val="28"/>
          <w:szCs w:val="28"/>
          <w:highlight w:val="none"/>
          <w:lang w:val="en-US" w:eastAsia="zh-CN"/>
        </w:rPr>
        <w:t>格式参考</w:t>
      </w:r>
    </w:p>
    <w:p>
      <w:pPr>
        <w:pStyle w:val="4"/>
        <w:shd w:val="clear"/>
        <w:ind w:firstLine="301"/>
        <w:jc w:val="center"/>
        <w:rPr>
          <w:rFonts w:hint="eastAsia" w:ascii="仿宋" w:hAnsi="仿宋" w:eastAsia="仿宋" w:cs="仿宋"/>
          <w:b/>
          <w:color w:val="auto"/>
          <w:sz w:val="30"/>
          <w:highlight w:val="none"/>
        </w:rPr>
      </w:pPr>
      <w:r>
        <w:rPr>
          <w:rFonts w:hint="eastAsia" w:ascii="仿宋" w:hAnsi="仿宋" w:eastAsia="仿宋" w:cs="仿宋"/>
          <w:b/>
          <w:color w:val="auto"/>
          <w:sz w:val="30"/>
          <w:highlight w:val="none"/>
        </w:rPr>
        <w:t>报价</w:t>
      </w:r>
      <w:r>
        <w:rPr>
          <w:rFonts w:hint="eastAsia" w:ascii="仿宋" w:hAnsi="仿宋" w:eastAsia="仿宋" w:cs="仿宋"/>
          <w:b/>
          <w:color w:val="auto"/>
          <w:sz w:val="30"/>
          <w:highlight w:val="none"/>
          <w:lang w:val="en-US" w:eastAsia="zh-CN"/>
        </w:rPr>
        <w:t>一栏</w:t>
      </w:r>
      <w:r>
        <w:rPr>
          <w:rFonts w:hint="eastAsia" w:ascii="仿宋" w:hAnsi="仿宋" w:eastAsia="仿宋" w:cs="仿宋"/>
          <w:b/>
          <w:color w:val="auto"/>
          <w:sz w:val="30"/>
          <w:highlight w:val="none"/>
        </w:rPr>
        <w:t>表</w:t>
      </w:r>
    </w:p>
    <w:p>
      <w:pPr>
        <w:pStyle w:val="4"/>
        <w:shd w:val="clear"/>
        <w:ind w:firstLine="301"/>
        <w:jc w:val="center"/>
        <w:rPr>
          <w:rFonts w:hint="eastAsia" w:ascii="仿宋" w:hAnsi="仿宋" w:eastAsia="仿宋" w:cs="仿宋"/>
          <w:b/>
          <w:color w:val="auto"/>
          <w:sz w:val="30"/>
          <w:highlight w:val="none"/>
        </w:rPr>
      </w:pPr>
    </w:p>
    <w:p>
      <w:pPr>
        <w:pStyle w:val="4"/>
        <w:shd w:val="clear"/>
        <w:rPr>
          <w:rFonts w:hint="eastAsia" w:ascii="仿宋" w:hAnsi="仿宋" w:eastAsia="仿宋" w:cs="仿宋"/>
          <w:color w:val="auto"/>
          <w:highlight w:val="none"/>
        </w:rPr>
      </w:pPr>
    </w:p>
    <w:p>
      <w:pPr>
        <w:pStyle w:val="4"/>
        <w:shd w:val="clear"/>
        <w:spacing w:after="120" w:afterLines="50"/>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响应供应商名称：</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 xml:space="preserve">                 </w:t>
      </w:r>
    </w:p>
    <w:tbl>
      <w:tblPr>
        <w:tblStyle w:val="8"/>
        <w:tblW w:w="0" w:type="auto"/>
        <w:jc w:val="center"/>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
      <w:tblGrid>
        <w:gridCol w:w="845"/>
        <w:gridCol w:w="2817"/>
        <w:gridCol w:w="3119"/>
        <w:gridCol w:w="2481"/>
      </w:tblGrid>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45" w:type="dxa"/>
            <w:tcBorders>
              <w:top w:val="single" w:color="000000" w:sz="8" w:space="0"/>
              <w:left w:val="single" w:color="000000" w:sz="8" w:space="0"/>
              <w:bottom w:val="single" w:color="000000" w:sz="8" w:space="0"/>
              <w:right w:val="single" w:color="000000" w:sz="8" w:space="0"/>
            </w:tcBorders>
            <w:noWrap w:val="0"/>
            <w:vAlign w:val="center"/>
          </w:tcPr>
          <w:p>
            <w:pPr>
              <w:shd w:val="clear"/>
              <w:spacing w:line="360" w:lineRule="auto"/>
              <w:jc w:val="center"/>
              <w:rPr>
                <w:rFonts w:hint="eastAsia" w:ascii="仿宋" w:hAnsi="仿宋" w:eastAsia="仿宋" w:cs="仿宋"/>
                <w:b/>
                <w:color w:val="auto"/>
                <w:sz w:val="28"/>
                <w:szCs w:val="28"/>
                <w:highlight w:val="none"/>
              </w:rPr>
            </w:pPr>
            <w:bookmarkStart w:id="1" w:name="OLE_LINK4"/>
            <w:bookmarkStart w:id="2" w:name="OLE_LINK3"/>
            <w:r>
              <w:rPr>
                <w:rFonts w:hint="eastAsia" w:ascii="仿宋" w:hAnsi="仿宋" w:eastAsia="仿宋" w:cs="仿宋"/>
                <w:b/>
                <w:color w:val="auto"/>
                <w:sz w:val="28"/>
                <w:szCs w:val="28"/>
                <w:highlight w:val="none"/>
              </w:rPr>
              <w:t>序号</w:t>
            </w:r>
          </w:p>
        </w:tc>
        <w:tc>
          <w:tcPr>
            <w:tcW w:w="2817" w:type="dxa"/>
            <w:tcBorders>
              <w:top w:val="single" w:color="000000" w:sz="8" w:space="0"/>
              <w:bottom w:val="single" w:color="000000" w:sz="8" w:space="0"/>
            </w:tcBorders>
            <w:noWrap w:val="0"/>
            <w:vAlign w:val="center"/>
          </w:tcPr>
          <w:p>
            <w:pPr>
              <w:shd w:val="clea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项目内容</w:t>
            </w:r>
          </w:p>
        </w:tc>
        <w:tc>
          <w:tcPr>
            <w:tcW w:w="3119" w:type="dxa"/>
            <w:tcBorders>
              <w:top w:val="single" w:color="000000" w:sz="8" w:space="0"/>
              <w:left w:val="single" w:color="000000" w:sz="8" w:space="0"/>
              <w:bottom w:val="single" w:color="000000" w:sz="8" w:space="0"/>
              <w:right w:val="single" w:color="000000" w:sz="8" w:space="0"/>
            </w:tcBorders>
            <w:noWrap w:val="0"/>
            <w:vAlign w:val="center"/>
          </w:tcPr>
          <w:p>
            <w:pPr>
              <w:shd w:val="clea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报价</w:t>
            </w:r>
          </w:p>
        </w:tc>
        <w:tc>
          <w:tcPr>
            <w:tcW w:w="2481" w:type="dxa"/>
            <w:tcBorders>
              <w:top w:val="single" w:color="000000" w:sz="8" w:space="0"/>
              <w:left w:val="single" w:color="000000" w:sz="8" w:space="0"/>
              <w:bottom w:val="single" w:color="000000" w:sz="8" w:space="0"/>
              <w:right w:val="single" w:color="000000" w:sz="8" w:space="0"/>
            </w:tcBorders>
            <w:noWrap w:val="0"/>
            <w:vAlign w:val="center"/>
          </w:tcPr>
          <w:p>
            <w:pPr>
              <w:shd w:val="clea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备注</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108" w:type="dxa"/>
            <w:bottom w:w="0" w:type="dxa"/>
            <w:right w:w="108" w:type="dxa"/>
          </w:tblCellMar>
        </w:tblPrEx>
        <w:trPr>
          <w:trHeight w:val="1804" w:hRule="atLeast"/>
          <w:jc w:val="center"/>
        </w:trPr>
        <w:tc>
          <w:tcPr>
            <w:tcW w:w="845" w:type="dxa"/>
            <w:tcBorders>
              <w:top w:val="single" w:color="000000" w:sz="8" w:space="0"/>
              <w:left w:val="single" w:color="000000" w:sz="8" w:space="0"/>
              <w:bottom w:val="single" w:color="auto" w:sz="4" w:space="0"/>
              <w:right w:val="single" w:color="000000" w:sz="8" w:space="0"/>
            </w:tcBorders>
            <w:noWrap w:val="0"/>
            <w:vAlign w:val="center"/>
          </w:tcPr>
          <w:p>
            <w:pPr>
              <w:shd w:val="clea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1</w:t>
            </w:r>
          </w:p>
        </w:tc>
        <w:tc>
          <w:tcPr>
            <w:tcW w:w="2817" w:type="dxa"/>
            <w:tcBorders>
              <w:top w:val="single" w:color="000000" w:sz="8" w:space="0"/>
              <w:bottom w:val="single" w:color="auto" w:sz="4" w:space="0"/>
            </w:tcBorders>
            <w:noWrap w:val="0"/>
            <w:vAlign w:val="center"/>
          </w:tcPr>
          <w:p>
            <w:pPr>
              <w:shd w:val="clea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2024年度广东科学技术职业学院内部控制评价咨询服务</w:t>
            </w:r>
          </w:p>
        </w:tc>
        <w:tc>
          <w:tcPr>
            <w:tcW w:w="3119" w:type="dxa"/>
            <w:tcBorders>
              <w:top w:val="single" w:color="000000" w:sz="8" w:space="0"/>
              <w:left w:val="single" w:color="000000" w:sz="8" w:space="0"/>
              <w:bottom w:val="single" w:color="auto" w:sz="4" w:space="0"/>
              <w:right w:val="single" w:color="000000" w:sz="8" w:space="0"/>
            </w:tcBorders>
            <w:noWrap w:val="0"/>
            <w:vAlign w:val="center"/>
          </w:tcPr>
          <w:p>
            <w:pPr>
              <w:shd w:val="clear"/>
              <w:spacing w:line="360" w:lineRule="auto"/>
              <w:rPr>
                <w:rFonts w:hint="eastAsia" w:ascii="仿宋" w:hAnsi="仿宋" w:eastAsia="仿宋" w:cs="仿宋"/>
                <w:iCs/>
                <w:color w:val="auto"/>
                <w:sz w:val="28"/>
                <w:szCs w:val="28"/>
                <w:highlight w:val="none"/>
                <w:u w:val="single"/>
              </w:rPr>
            </w:pPr>
            <w:r>
              <w:rPr>
                <w:rFonts w:hint="eastAsia" w:ascii="仿宋" w:hAnsi="仿宋" w:eastAsia="仿宋" w:cs="仿宋"/>
                <w:iCs/>
                <w:color w:val="auto"/>
                <w:sz w:val="28"/>
                <w:szCs w:val="28"/>
                <w:highlight w:val="none"/>
              </w:rPr>
              <w:t>大写：</w:t>
            </w:r>
            <w:r>
              <w:rPr>
                <w:rFonts w:hint="eastAsia" w:ascii="仿宋" w:hAnsi="仿宋" w:eastAsia="仿宋" w:cs="仿宋"/>
                <w:iCs/>
                <w:color w:val="auto"/>
                <w:sz w:val="28"/>
                <w:szCs w:val="28"/>
                <w:highlight w:val="none"/>
                <w:u w:val="single"/>
              </w:rPr>
              <w:t xml:space="preserve">       </w:t>
            </w:r>
          </w:p>
          <w:p>
            <w:pPr>
              <w:shd w:val="clear"/>
              <w:spacing w:line="360" w:lineRule="auto"/>
              <w:rPr>
                <w:rFonts w:hint="eastAsia" w:ascii="仿宋" w:hAnsi="仿宋" w:eastAsia="仿宋" w:cs="仿宋"/>
                <w:iCs/>
                <w:color w:val="auto"/>
                <w:sz w:val="28"/>
                <w:szCs w:val="28"/>
                <w:highlight w:val="none"/>
              </w:rPr>
            </w:pPr>
          </w:p>
          <w:p>
            <w:pPr>
              <w:shd w:val="clear"/>
              <w:spacing w:line="360" w:lineRule="auto"/>
              <w:rPr>
                <w:rFonts w:hint="eastAsia" w:ascii="仿宋" w:hAnsi="仿宋" w:eastAsia="仿宋" w:cs="仿宋"/>
                <w:b/>
                <w:color w:val="auto"/>
                <w:sz w:val="28"/>
                <w:szCs w:val="28"/>
                <w:highlight w:val="none"/>
              </w:rPr>
            </w:pPr>
            <w:r>
              <w:rPr>
                <w:rFonts w:hint="eastAsia" w:ascii="仿宋" w:hAnsi="仿宋" w:eastAsia="仿宋" w:cs="仿宋"/>
                <w:iCs/>
                <w:color w:val="auto"/>
                <w:sz w:val="28"/>
                <w:szCs w:val="28"/>
                <w:highlight w:val="none"/>
              </w:rPr>
              <w:t>小写：</w:t>
            </w:r>
            <w:r>
              <w:rPr>
                <w:rFonts w:hint="eastAsia" w:ascii="仿宋" w:hAnsi="仿宋" w:eastAsia="仿宋" w:cs="仿宋"/>
                <w:iCs/>
                <w:color w:val="auto"/>
                <w:sz w:val="28"/>
                <w:szCs w:val="28"/>
                <w:highlight w:val="none"/>
                <w:u w:val="single"/>
              </w:rPr>
              <w:t xml:space="preserve">       </w:t>
            </w:r>
          </w:p>
        </w:tc>
        <w:tc>
          <w:tcPr>
            <w:tcW w:w="2481" w:type="dxa"/>
            <w:tcBorders>
              <w:top w:val="single" w:color="000000" w:sz="8" w:space="0"/>
              <w:left w:val="single" w:color="000000" w:sz="8" w:space="0"/>
              <w:bottom w:val="single" w:color="auto" w:sz="4" w:space="0"/>
              <w:right w:val="single" w:color="000000" w:sz="8" w:space="0"/>
            </w:tcBorders>
            <w:noWrap w:val="0"/>
            <w:vAlign w:val="center"/>
          </w:tcPr>
          <w:p>
            <w:pPr>
              <w:shd w:val="clear"/>
              <w:spacing w:line="360" w:lineRule="auto"/>
              <w:jc w:val="both"/>
              <w:rPr>
                <w:rFonts w:hint="eastAsia" w:ascii="仿宋" w:hAnsi="仿宋" w:eastAsia="仿宋" w:cs="仿宋"/>
                <w:b/>
                <w:color w:val="auto"/>
                <w:sz w:val="28"/>
                <w:szCs w:val="28"/>
                <w:highlight w:val="none"/>
              </w:rPr>
            </w:pPr>
          </w:p>
        </w:tc>
      </w:tr>
      <w:bookmarkEnd w:id="1"/>
      <w:bookmarkEnd w:id="2"/>
    </w:tbl>
    <w:p>
      <w:pPr>
        <w:pStyle w:val="4"/>
        <w:shd w:val="clea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注：</w:t>
      </w:r>
    </w:p>
    <w:p>
      <w:pPr>
        <w:pStyle w:val="4"/>
        <w:shd w:val="clea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1. 报价</w:t>
      </w:r>
      <w:r>
        <w:rPr>
          <w:rFonts w:hint="eastAsia" w:ascii="仿宋" w:hAnsi="仿宋" w:eastAsia="仿宋" w:cs="仿宋"/>
          <w:b/>
          <w:color w:val="auto"/>
          <w:highlight w:val="none"/>
          <w:lang w:val="en-US" w:eastAsia="zh-CN"/>
        </w:rPr>
        <w:t>包含完成本项目的所有费用，包括但不限于服务费、人工成本、文书费、交通费、税费等</w:t>
      </w:r>
      <w:r>
        <w:rPr>
          <w:rFonts w:hint="eastAsia" w:ascii="仿宋" w:hAnsi="仿宋" w:eastAsia="仿宋" w:cs="仿宋"/>
          <w:b/>
          <w:bCs/>
          <w:color w:val="auto"/>
          <w:highlight w:val="none"/>
        </w:rPr>
        <w:t>。</w:t>
      </w:r>
    </w:p>
    <w:p>
      <w:pPr>
        <w:pStyle w:val="4"/>
        <w:shd w:val="clear"/>
        <w:spacing w:line="360" w:lineRule="auto"/>
        <w:ind w:left="735" w:hanging="735"/>
        <w:rPr>
          <w:rFonts w:hint="eastAsia" w:ascii="仿宋" w:hAnsi="仿宋" w:eastAsia="仿宋" w:cs="仿宋"/>
          <w:color w:val="auto"/>
          <w:highlight w:val="none"/>
        </w:rPr>
      </w:pPr>
      <w:r>
        <w:rPr>
          <w:rFonts w:hint="eastAsia" w:ascii="仿宋" w:hAnsi="仿宋" w:eastAsia="仿宋" w:cs="仿宋"/>
          <w:color w:val="auto"/>
          <w:highlight w:val="none"/>
        </w:rPr>
        <w:t xml:space="preserve">2. </w:t>
      </w:r>
      <w:r>
        <w:rPr>
          <w:rFonts w:hint="eastAsia" w:ascii="仿宋" w:hAnsi="仿宋" w:eastAsia="仿宋" w:cs="仿宋"/>
          <w:color w:val="auto"/>
          <w:highlight w:val="none"/>
          <w:lang w:val="en-US" w:eastAsia="zh-CN"/>
        </w:rPr>
        <w:t>报价超出最高限价</w:t>
      </w:r>
      <w:r>
        <w:rPr>
          <w:rFonts w:hint="eastAsia" w:ascii="仿宋" w:hAnsi="仿宋" w:eastAsia="仿宋" w:cs="仿宋"/>
          <w:color w:val="auto"/>
          <w:highlight w:val="none"/>
        </w:rPr>
        <w:t>将作无效报价处理。</w:t>
      </w:r>
    </w:p>
    <w:p>
      <w:pPr>
        <w:pStyle w:val="4"/>
        <w:shd w:val="clear"/>
        <w:spacing w:line="480" w:lineRule="exact"/>
        <w:rPr>
          <w:rFonts w:hint="eastAsia" w:ascii="仿宋" w:hAnsi="仿宋" w:eastAsia="仿宋" w:cs="仿宋"/>
          <w:color w:val="auto"/>
          <w:highlight w:val="none"/>
        </w:rPr>
      </w:pPr>
    </w:p>
    <w:p>
      <w:pPr>
        <w:pStyle w:val="4"/>
        <w:shd w:val="clear"/>
        <w:spacing w:line="480" w:lineRule="exact"/>
        <w:rPr>
          <w:rFonts w:hint="eastAsia" w:ascii="仿宋" w:hAnsi="仿宋" w:eastAsia="仿宋" w:cs="仿宋"/>
          <w:color w:val="auto"/>
          <w:highlight w:val="none"/>
        </w:rPr>
      </w:pPr>
    </w:p>
    <w:p>
      <w:pPr>
        <w:pStyle w:val="4"/>
        <w:shd w:val="clear"/>
        <w:spacing w:line="480" w:lineRule="exact"/>
        <w:rPr>
          <w:rFonts w:hint="eastAsia" w:ascii="仿宋" w:hAnsi="仿宋" w:eastAsia="仿宋" w:cs="仿宋"/>
          <w:color w:val="auto"/>
          <w:highlight w:val="none"/>
        </w:rPr>
      </w:pPr>
    </w:p>
    <w:p>
      <w:pPr>
        <w:pStyle w:val="4"/>
        <w:shd w:val="clear"/>
        <w:spacing w:line="480" w:lineRule="exact"/>
        <w:rPr>
          <w:rFonts w:hint="eastAsia" w:ascii="仿宋" w:hAnsi="仿宋" w:eastAsia="仿宋" w:cs="仿宋"/>
          <w:color w:val="auto"/>
          <w:highlight w:val="none"/>
        </w:rPr>
      </w:pPr>
    </w:p>
    <w:p>
      <w:pPr>
        <w:shd w:val="clear"/>
        <w:spacing w:line="360" w:lineRule="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响应供应商法定代表人（或法定代表人授权代表）签字（或盖私章）：                   </w:t>
      </w:r>
    </w:p>
    <w:p>
      <w:pPr>
        <w:shd w:val="clear"/>
        <w:spacing w:line="360" w:lineRule="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响应供应商名称（盖章）：                        </w:t>
      </w:r>
    </w:p>
    <w:p>
      <w:pPr>
        <w:shd w:val="clear"/>
        <w:spacing w:line="360" w:lineRule="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日期：   年   月   日</w:t>
      </w:r>
    </w:p>
    <w:p>
      <w:pPr>
        <w:pStyle w:val="3"/>
        <w:shd w:val="clear"/>
        <w:rPr>
          <w:rFonts w:hint="eastAsia" w:ascii="仿宋" w:hAnsi="仿宋" w:eastAsia="仿宋" w:cs="仿宋"/>
          <w:b/>
          <w:bCs/>
          <w:color w:val="auto"/>
          <w:sz w:val="32"/>
          <w:szCs w:val="32"/>
          <w:highlight w:val="none"/>
          <w:lang w:val="en-US" w:eastAsia="zh-CN"/>
        </w:rPr>
      </w:pPr>
    </w:p>
    <w:p>
      <w:pPr>
        <w:shd w:val="clear"/>
        <w:spacing w:line="360" w:lineRule="auto"/>
        <w:rPr>
          <w:rFonts w:hint="eastAsia" w:ascii="仿宋" w:hAnsi="仿宋" w:eastAsia="仿宋" w:cs="仿宋"/>
          <w:b/>
          <w:color w:val="auto"/>
          <w:sz w:val="28"/>
          <w:szCs w:val="28"/>
          <w:highlight w:val="none"/>
          <w:lang w:val="en-US" w:eastAsia="zh-CN"/>
        </w:rPr>
      </w:pPr>
      <w:r>
        <w:rPr>
          <w:rFonts w:hint="eastAsia" w:ascii="仿宋" w:hAnsi="仿宋" w:eastAsia="仿宋" w:cs="仿宋"/>
          <w:b/>
          <w:color w:val="auto"/>
          <w:sz w:val="28"/>
          <w:szCs w:val="28"/>
          <w:highlight w:val="none"/>
          <w:lang w:val="en-US" w:eastAsia="zh-CN"/>
        </w:rPr>
        <w:t>3、响应供应商须具备的资格条件响应情况表及佐证材料</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9"/>
        <w:gridCol w:w="4802"/>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879"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auto"/>
                <w:sz w:val="24"/>
                <w:szCs w:val="24"/>
                <w:highlight w:val="none"/>
                <w:vertAlign w:val="baseline"/>
                <w:lang w:val="en-US" w:eastAsia="zh-CN"/>
              </w:rPr>
            </w:pPr>
            <w:r>
              <w:rPr>
                <w:rFonts w:hint="eastAsia" w:ascii="仿宋" w:hAnsi="仿宋" w:eastAsia="仿宋" w:cs="仿宋"/>
                <w:b/>
                <w:color w:val="auto"/>
                <w:sz w:val="24"/>
                <w:szCs w:val="24"/>
                <w:highlight w:val="none"/>
                <w:vertAlign w:val="baseline"/>
                <w:lang w:val="en-US" w:eastAsia="zh-CN"/>
              </w:rPr>
              <w:t>序号</w:t>
            </w:r>
          </w:p>
        </w:tc>
        <w:tc>
          <w:tcPr>
            <w:tcW w:w="4802"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auto"/>
                <w:sz w:val="24"/>
                <w:szCs w:val="24"/>
                <w:highlight w:val="none"/>
                <w:vertAlign w:val="baseline"/>
                <w:lang w:val="en-US" w:eastAsia="zh-CN"/>
              </w:rPr>
            </w:pPr>
            <w:r>
              <w:rPr>
                <w:rFonts w:hint="eastAsia" w:ascii="仿宋" w:hAnsi="仿宋" w:eastAsia="仿宋" w:cs="仿宋"/>
                <w:b/>
                <w:color w:val="auto"/>
                <w:sz w:val="24"/>
                <w:szCs w:val="24"/>
                <w:highlight w:val="none"/>
                <w:vertAlign w:val="baseline"/>
                <w:lang w:val="en-US" w:eastAsia="zh-CN"/>
              </w:rPr>
              <w:t>资格条件</w:t>
            </w:r>
          </w:p>
        </w:tc>
        <w:tc>
          <w:tcPr>
            <w:tcW w:w="2841"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auto"/>
                <w:sz w:val="24"/>
                <w:szCs w:val="24"/>
                <w:highlight w:val="none"/>
                <w:vertAlign w:val="baseline"/>
                <w:lang w:val="en-US" w:eastAsia="zh-CN"/>
              </w:rPr>
            </w:pPr>
            <w:r>
              <w:rPr>
                <w:rFonts w:hint="eastAsia" w:ascii="仿宋" w:hAnsi="仿宋" w:eastAsia="仿宋" w:cs="仿宋"/>
                <w:b/>
                <w:color w:val="auto"/>
                <w:sz w:val="24"/>
                <w:szCs w:val="24"/>
                <w:highlight w:val="none"/>
                <w:vertAlign w:val="baseline"/>
                <w:lang w:val="en-US" w:eastAsia="zh-CN"/>
              </w:rPr>
              <w:t>是否响应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color w:val="auto"/>
                <w:sz w:val="24"/>
                <w:szCs w:val="24"/>
                <w:highlight w:val="none"/>
                <w:vertAlign w:val="baseline"/>
                <w:lang w:val="en-US" w:eastAsia="zh-CN"/>
              </w:rPr>
            </w:pPr>
            <w:r>
              <w:rPr>
                <w:rFonts w:hint="eastAsia" w:ascii="仿宋" w:hAnsi="仿宋" w:eastAsia="仿宋" w:cs="仿宋"/>
                <w:b w:val="0"/>
                <w:bCs/>
                <w:color w:val="auto"/>
                <w:sz w:val="24"/>
                <w:szCs w:val="24"/>
                <w:highlight w:val="none"/>
                <w:vertAlign w:val="baseline"/>
                <w:lang w:val="en-US" w:eastAsia="zh-CN"/>
              </w:rPr>
              <w:t>1</w:t>
            </w:r>
          </w:p>
        </w:tc>
        <w:tc>
          <w:tcPr>
            <w:tcW w:w="4802"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color w:val="auto"/>
                <w:sz w:val="24"/>
                <w:szCs w:val="24"/>
                <w:highlight w:val="none"/>
                <w:vertAlign w:val="baseline"/>
                <w:lang w:val="en-US" w:eastAsia="zh-CN"/>
              </w:rPr>
            </w:pPr>
            <w:r>
              <w:rPr>
                <w:rFonts w:hint="eastAsia" w:ascii="仿宋" w:hAnsi="仿宋" w:eastAsia="仿宋" w:cs="仿宋"/>
                <w:b w:val="0"/>
                <w:bCs/>
                <w:color w:val="auto"/>
                <w:sz w:val="24"/>
                <w:szCs w:val="24"/>
                <w:highlight w:val="none"/>
                <w:vertAlign w:val="baseline"/>
                <w:lang w:val="en-US" w:eastAsia="zh-CN"/>
              </w:rPr>
              <w:t>供应商必须是具有独立承担民事责任能力的在中华人民共和国境内注册的法人或其他组织，响应时提交有效的营业执照副本（或事业法人登记证副本；或社会团体法人登记证书副本等相关证明文件）。</w:t>
            </w:r>
          </w:p>
        </w:tc>
        <w:tc>
          <w:tcPr>
            <w:tcW w:w="2841"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□是，提供佐证材料</w:t>
            </w:r>
          </w:p>
          <w:p>
            <w:pPr>
              <w:pStyle w:val="3"/>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color w:val="auto"/>
                <w:sz w:val="24"/>
                <w:szCs w:val="24"/>
                <w:highlight w:val="none"/>
                <w:vertAlign w:val="baseline"/>
                <w:lang w:val="en-US" w:eastAsia="zh-CN"/>
              </w:rPr>
            </w:pPr>
            <w:r>
              <w:rPr>
                <w:rFonts w:hint="eastAsia" w:ascii="仿宋" w:hAnsi="仿宋" w:eastAsia="仿宋" w:cs="仿宋"/>
                <w:b w:val="0"/>
                <w:bCs w:val="0"/>
                <w:color w:val="auto"/>
                <w:sz w:val="24"/>
                <w:szCs w:val="24"/>
                <w:highlight w:val="none"/>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color w:val="auto"/>
                <w:sz w:val="24"/>
                <w:szCs w:val="24"/>
                <w:highlight w:val="none"/>
                <w:vertAlign w:val="baseline"/>
                <w:lang w:val="en-US" w:eastAsia="zh-CN"/>
              </w:rPr>
            </w:pPr>
            <w:r>
              <w:rPr>
                <w:rFonts w:hint="eastAsia" w:ascii="仿宋" w:hAnsi="仿宋" w:eastAsia="仿宋" w:cs="仿宋"/>
                <w:b w:val="0"/>
                <w:bCs/>
                <w:color w:val="auto"/>
                <w:sz w:val="24"/>
                <w:szCs w:val="24"/>
                <w:highlight w:val="none"/>
                <w:vertAlign w:val="baseline"/>
                <w:lang w:val="en-US" w:eastAsia="zh-CN"/>
              </w:rPr>
              <w:t>2</w:t>
            </w:r>
          </w:p>
        </w:tc>
        <w:tc>
          <w:tcPr>
            <w:tcW w:w="4802"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color w:val="auto"/>
                <w:sz w:val="24"/>
                <w:szCs w:val="24"/>
                <w:highlight w:val="none"/>
                <w:vertAlign w:val="baseline"/>
                <w:lang w:val="en-US" w:eastAsia="zh-CN"/>
              </w:rPr>
            </w:pPr>
            <w:r>
              <w:rPr>
                <w:rFonts w:hint="eastAsia" w:ascii="仿宋" w:hAnsi="仿宋" w:eastAsia="仿宋" w:cs="仿宋"/>
                <w:b/>
                <w:color w:val="auto"/>
                <w:sz w:val="24"/>
                <w:szCs w:val="24"/>
                <w:highlight w:val="none"/>
                <w:vertAlign w:val="baseline"/>
                <w:lang w:val="en-US" w:eastAsia="zh-CN"/>
              </w:rPr>
              <w:t>供应商须具有履行合同所必需的设备和专业人员（</w:t>
            </w:r>
            <w:r>
              <w:rPr>
                <w:rFonts w:hint="eastAsia" w:ascii="仿宋" w:hAnsi="仿宋" w:eastAsia="仿宋" w:cs="仿宋"/>
                <w:i w:val="0"/>
                <w:iCs w:val="0"/>
                <w:caps w:val="0"/>
                <w:color w:val="auto"/>
                <w:spacing w:val="0"/>
                <w:sz w:val="24"/>
                <w:szCs w:val="24"/>
                <w:highlight w:val="none"/>
                <w:shd w:val="clear" w:color="auto" w:fill="FFFFFF"/>
              </w:rPr>
              <w:t>拟</w:t>
            </w:r>
            <w:r>
              <w:rPr>
                <w:rFonts w:hint="eastAsia" w:ascii="仿宋" w:hAnsi="仿宋" w:eastAsia="仿宋" w:cs="仿宋"/>
                <w:i w:val="0"/>
                <w:iCs w:val="0"/>
                <w:caps w:val="0"/>
                <w:color w:val="auto"/>
                <w:spacing w:val="0"/>
                <w:sz w:val="24"/>
                <w:szCs w:val="24"/>
                <w:highlight w:val="none"/>
                <w:shd w:val="clear" w:color="auto" w:fill="FFFFFF"/>
                <w:lang w:val="en-US" w:eastAsia="zh-CN"/>
              </w:rPr>
              <w:t>投入</w:t>
            </w:r>
            <w:r>
              <w:rPr>
                <w:rFonts w:hint="eastAsia" w:ascii="仿宋" w:hAnsi="仿宋" w:eastAsia="仿宋" w:cs="仿宋"/>
                <w:i w:val="0"/>
                <w:iCs w:val="0"/>
                <w:caps w:val="0"/>
                <w:color w:val="auto"/>
                <w:spacing w:val="0"/>
                <w:sz w:val="24"/>
                <w:szCs w:val="24"/>
                <w:highlight w:val="none"/>
                <w:shd w:val="clear" w:color="auto" w:fill="FFFFFF"/>
              </w:rPr>
              <w:t>人员</w:t>
            </w:r>
            <w:r>
              <w:rPr>
                <w:rFonts w:hint="eastAsia" w:ascii="仿宋" w:hAnsi="仿宋" w:eastAsia="仿宋" w:cs="仿宋"/>
                <w:i w:val="0"/>
                <w:iCs w:val="0"/>
                <w:caps w:val="0"/>
                <w:color w:val="auto"/>
                <w:spacing w:val="0"/>
                <w:sz w:val="24"/>
                <w:szCs w:val="24"/>
                <w:highlight w:val="none"/>
                <w:shd w:val="clear" w:color="auto" w:fill="FFFFFF"/>
              </w:rPr>
              <w:t>的有效身份证复印件、资质证书和近一年内任意</w:t>
            </w:r>
            <w:r>
              <w:rPr>
                <w:rFonts w:hint="eastAsia" w:ascii="仿宋" w:hAnsi="仿宋" w:eastAsia="仿宋" w:cs="仿宋"/>
                <w:i w:val="0"/>
                <w:iCs w:val="0"/>
                <w:caps w:val="0"/>
                <w:color w:val="auto"/>
                <w:spacing w:val="0"/>
                <w:sz w:val="24"/>
                <w:szCs w:val="24"/>
                <w:highlight w:val="none"/>
                <w:shd w:val="clear" w:color="auto" w:fill="FFFFFF"/>
                <w:lang w:val="en-US" w:eastAsia="zh-CN"/>
              </w:rPr>
              <w:t>1</w:t>
            </w:r>
            <w:r>
              <w:rPr>
                <w:rFonts w:hint="eastAsia" w:ascii="仿宋" w:hAnsi="仿宋" w:eastAsia="仿宋" w:cs="仿宋"/>
                <w:i w:val="0"/>
                <w:iCs w:val="0"/>
                <w:caps w:val="0"/>
                <w:color w:val="auto"/>
                <w:spacing w:val="0"/>
                <w:sz w:val="24"/>
                <w:szCs w:val="24"/>
                <w:highlight w:val="none"/>
                <w:shd w:val="clear" w:color="auto" w:fill="FFFFFF"/>
              </w:rPr>
              <w:t>个月社保证明等材料</w:t>
            </w:r>
            <w:r>
              <w:rPr>
                <w:rFonts w:hint="eastAsia" w:ascii="仿宋" w:hAnsi="仿宋" w:eastAsia="仿宋" w:cs="仿宋"/>
                <w:b/>
                <w:color w:val="auto"/>
                <w:sz w:val="24"/>
                <w:szCs w:val="24"/>
                <w:highlight w:val="none"/>
                <w:vertAlign w:val="baseline"/>
                <w:lang w:val="en-US" w:eastAsia="zh-CN"/>
              </w:rPr>
              <w:t>）。</w:t>
            </w:r>
          </w:p>
        </w:tc>
        <w:tc>
          <w:tcPr>
            <w:tcW w:w="2841"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□是，提供佐证材料</w:t>
            </w:r>
          </w:p>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color w:val="auto"/>
                <w:sz w:val="24"/>
                <w:szCs w:val="24"/>
                <w:highlight w:val="none"/>
                <w:vertAlign w:val="baseline"/>
                <w:lang w:val="en-US" w:eastAsia="zh-CN"/>
              </w:rPr>
            </w:pPr>
            <w:r>
              <w:rPr>
                <w:rFonts w:hint="eastAsia" w:ascii="仿宋" w:hAnsi="仿宋" w:eastAsia="仿宋" w:cs="仿宋"/>
                <w:b w:val="0"/>
                <w:bCs w:val="0"/>
                <w:color w:val="auto"/>
                <w:sz w:val="24"/>
                <w:szCs w:val="24"/>
                <w:highlight w:val="none"/>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color w:val="auto"/>
                <w:sz w:val="24"/>
                <w:szCs w:val="24"/>
                <w:highlight w:val="none"/>
                <w:vertAlign w:val="baseline"/>
                <w:lang w:val="en-US" w:eastAsia="zh-CN"/>
              </w:rPr>
            </w:pPr>
            <w:r>
              <w:rPr>
                <w:rFonts w:hint="eastAsia" w:ascii="仿宋" w:hAnsi="仿宋" w:eastAsia="仿宋" w:cs="仿宋"/>
                <w:b w:val="0"/>
                <w:bCs/>
                <w:color w:val="auto"/>
                <w:sz w:val="24"/>
                <w:szCs w:val="24"/>
                <w:highlight w:val="none"/>
                <w:vertAlign w:val="baseline"/>
                <w:lang w:val="en-US" w:eastAsia="zh-CN"/>
              </w:rPr>
              <w:t>3</w:t>
            </w:r>
          </w:p>
        </w:tc>
        <w:tc>
          <w:tcPr>
            <w:tcW w:w="4802"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color w:val="auto"/>
                <w:sz w:val="24"/>
                <w:szCs w:val="24"/>
                <w:highlight w:val="none"/>
                <w:vertAlign w:val="baseline"/>
                <w:lang w:val="en-US" w:eastAsia="zh-CN"/>
              </w:rPr>
            </w:pPr>
            <w:r>
              <w:rPr>
                <w:rFonts w:hint="eastAsia" w:ascii="仿宋" w:hAnsi="仿宋" w:eastAsia="仿宋" w:cs="仿宋"/>
                <w:color w:val="auto"/>
                <w:sz w:val="24"/>
                <w:szCs w:val="24"/>
                <w:highlight w:val="none"/>
              </w:rPr>
              <w:t>本项目不接受联合体报价</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承诺函，格式自拟</w:t>
            </w:r>
            <w:r>
              <w:rPr>
                <w:rFonts w:hint="eastAsia" w:ascii="仿宋" w:hAnsi="仿宋" w:eastAsia="仿宋" w:cs="仿宋"/>
                <w:color w:val="auto"/>
                <w:sz w:val="24"/>
                <w:szCs w:val="24"/>
                <w:highlight w:val="none"/>
                <w:lang w:eastAsia="zh-CN"/>
              </w:rPr>
              <w:t>）。</w:t>
            </w:r>
          </w:p>
        </w:tc>
        <w:tc>
          <w:tcPr>
            <w:tcW w:w="2841"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□是，提供佐证材料</w:t>
            </w:r>
          </w:p>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color w:val="auto"/>
                <w:sz w:val="24"/>
                <w:szCs w:val="24"/>
                <w:highlight w:val="none"/>
                <w:vertAlign w:val="baseline"/>
                <w:lang w:val="en-US" w:eastAsia="zh-CN"/>
              </w:rPr>
            </w:pPr>
            <w:r>
              <w:rPr>
                <w:rFonts w:hint="eastAsia" w:ascii="仿宋" w:hAnsi="仿宋" w:eastAsia="仿宋" w:cs="仿宋"/>
                <w:b w:val="0"/>
                <w:bCs w:val="0"/>
                <w:color w:val="auto"/>
                <w:sz w:val="24"/>
                <w:szCs w:val="24"/>
                <w:highlight w:val="none"/>
                <w:vertAlign w:val="baseline"/>
                <w:lang w:val="en-US" w:eastAsia="zh-CN"/>
              </w:rPr>
              <w:t>□否</w:t>
            </w:r>
          </w:p>
        </w:tc>
      </w:tr>
    </w:tbl>
    <w:p>
      <w:pPr>
        <w:shd w:val="clear"/>
        <w:spacing w:line="360" w:lineRule="auto"/>
        <w:rPr>
          <w:rFonts w:hint="eastAsia" w:ascii="仿宋" w:hAnsi="仿宋" w:eastAsia="仿宋" w:cs="仿宋"/>
          <w:b/>
          <w:color w:val="auto"/>
          <w:sz w:val="28"/>
          <w:szCs w:val="28"/>
          <w:highlight w:val="none"/>
          <w:lang w:val="en-US" w:eastAsia="zh-CN"/>
        </w:rPr>
      </w:pPr>
    </w:p>
    <w:p>
      <w:pPr>
        <w:shd w:val="clear"/>
        <w:spacing w:line="360" w:lineRule="auto"/>
        <w:rPr>
          <w:rFonts w:hint="default" w:ascii="仿宋" w:hAnsi="仿宋" w:eastAsia="仿宋" w:cs="仿宋"/>
          <w:b/>
          <w:color w:val="auto"/>
          <w:sz w:val="28"/>
          <w:szCs w:val="28"/>
          <w:highlight w:val="none"/>
          <w:lang w:val="en-US" w:eastAsia="zh-CN"/>
        </w:rPr>
      </w:pPr>
      <w:r>
        <w:rPr>
          <w:rFonts w:hint="eastAsia" w:ascii="仿宋" w:hAnsi="仿宋" w:eastAsia="仿宋" w:cs="仿宋"/>
          <w:b/>
          <w:color w:val="auto"/>
          <w:sz w:val="28"/>
          <w:szCs w:val="28"/>
          <w:highlight w:val="none"/>
          <w:lang w:val="en-US" w:eastAsia="zh-CN"/>
        </w:rPr>
        <w:t>4、响应资料清单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9"/>
        <w:gridCol w:w="4802"/>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879"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auto"/>
                <w:sz w:val="24"/>
                <w:szCs w:val="24"/>
                <w:highlight w:val="none"/>
                <w:vertAlign w:val="baseline"/>
                <w:lang w:val="en-US" w:eastAsia="zh-CN"/>
              </w:rPr>
            </w:pPr>
            <w:r>
              <w:rPr>
                <w:rFonts w:hint="eastAsia" w:ascii="仿宋" w:hAnsi="仿宋" w:eastAsia="仿宋" w:cs="仿宋"/>
                <w:b/>
                <w:color w:val="auto"/>
                <w:sz w:val="24"/>
                <w:szCs w:val="24"/>
                <w:highlight w:val="none"/>
                <w:vertAlign w:val="baseline"/>
                <w:lang w:val="en-US" w:eastAsia="zh-CN"/>
              </w:rPr>
              <w:t>序号</w:t>
            </w:r>
          </w:p>
        </w:tc>
        <w:tc>
          <w:tcPr>
            <w:tcW w:w="4802"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auto"/>
                <w:sz w:val="24"/>
                <w:szCs w:val="24"/>
                <w:highlight w:val="none"/>
                <w:vertAlign w:val="baseline"/>
                <w:lang w:val="en-US" w:eastAsia="zh-CN"/>
              </w:rPr>
            </w:pPr>
            <w:r>
              <w:rPr>
                <w:rFonts w:hint="eastAsia" w:ascii="仿宋" w:hAnsi="仿宋" w:eastAsia="仿宋" w:cs="仿宋"/>
                <w:b/>
                <w:color w:val="auto"/>
                <w:sz w:val="24"/>
                <w:szCs w:val="24"/>
                <w:highlight w:val="none"/>
                <w:vertAlign w:val="baseline"/>
                <w:lang w:val="en-US" w:eastAsia="zh-CN"/>
              </w:rPr>
              <w:t>响应资料</w:t>
            </w:r>
          </w:p>
        </w:tc>
        <w:tc>
          <w:tcPr>
            <w:tcW w:w="2841"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auto"/>
                <w:sz w:val="24"/>
                <w:szCs w:val="24"/>
                <w:highlight w:val="none"/>
                <w:vertAlign w:val="baseline"/>
                <w:lang w:val="en-US" w:eastAsia="zh-CN"/>
              </w:rPr>
            </w:pPr>
            <w:r>
              <w:rPr>
                <w:rFonts w:hint="eastAsia" w:ascii="仿宋" w:hAnsi="仿宋" w:eastAsia="仿宋" w:cs="仿宋"/>
                <w:b/>
                <w:color w:val="auto"/>
                <w:sz w:val="24"/>
                <w:szCs w:val="24"/>
                <w:highlight w:val="none"/>
                <w:vertAlign w:val="baseline"/>
                <w:lang w:val="en-US" w:eastAsia="zh-CN"/>
              </w:rPr>
              <w:t>是否响应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color w:val="auto"/>
                <w:sz w:val="24"/>
                <w:szCs w:val="24"/>
                <w:highlight w:val="none"/>
                <w:vertAlign w:val="baseline"/>
                <w:lang w:val="en-US" w:eastAsia="zh-CN"/>
              </w:rPr>
            </w:pPr>
            <w:r>
              <w:rPr>
                <w:rFonts w:hint="eastAsia" w:ascii="仿宋" w:hAnsi="仿宋" w:eastAsia="仿宋" w:cs="仿宋"/>
                <w:b w:val="0"/>
                <w:bCs/>
                <w:color w:val="auto"/>
                <w:sz w:val="24"/>
                <w:szCs w:val="24"/>
                <w:highlight w:val="none"/>
                <w:vertAlign w:val="baseline"/>
                <w:lang w:val="en-US" w:eastAsia="zh-CN"/>
              </w:rPr>
              <w:t>1</w:t>
            </w:r>
          </w:p>
        </w:tc>
        <w:tc>
          <w:tcPr>
            <w:tcW w:w="4802"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color w:val="auto"/>
                <w:sz w:val="24"/>
                <w:szCs w:val="24"/>
                <w:highlight w:val="none"/>
                <w:vertAlign w:val="baseline"/>
                <w:lang w:val="en-US" w:eastAsia="zh-CN"/>
              </w:rPr>
            </w:pPr>
            <w:r>
              <w:rPr>
                <w:rFonts w:hint="eastAsia" w:ascii="仿宋" w:hAnsi="仿宋" w:eastAsia="仿宋" w:cs="仿宋"/>
                <w:i w:val="0"/>
                <w:iCs w:val="0"/>
                <w:caps w:val="0"/>
                <w:color w:val="auto"/>
                <w:spacing w:val="0"/>
                <w:sz w:val="24"/>
                <w:szCs w:val="24"/>
                <w:highlight w:val="none"/>
                <w:shd w:val="clear" w:color="auto" w:fill="FFFFFF"/>
              </w:rPr>
              <w:t>法定代表人身份证明（附法定代表人有效身份证复印件）</w:t>
            </w:r>
          </w:p>
        </w:tc>
        <w:tc>
          <w:tcPr>
            <w:tcW w:w="2841"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□是，提供佐证材料</w:t>
            </w:r>
          </w:p>
          <w:p>
            <w:pPr>
              <w:pStyle w:val="3"/>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color w:val="auto"/>
                <w:sz w:val="24"/>
                <w:szCs w:val="24"/>
                <w:highlight w:val="none"/>
                <w:vertAlign w:val="baseline"/>
                <w:lang w:val="en-US" w:eastAsia="zh-CN"/>
              </w:rPr>
            </w:pPr>
            <w:r>
              <w:rPr>
                <w:rFonts w:hint="eastAsia" w:ascii="仿宋" w:hAnsi="仿宋" w:eastAsia="仿宋" w:cs="仿宋"/>
                <w:b w:val="0"/>
                <w:bCs w:val="0"/>
                <w:color w:val="auto"/>
                <w:sz w:val="24"/>
                <w:szCs w:val="24"/>
                <w:highlight w:val="none"/>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color w:val="auto"/>
                <w:sz w:val="24"/>
                <w:szCs w:val="24"/>
                <w:highlight w:val="none"/>
                <w:vertAlign w:val="baseline"/>
                <w:lang w:val="en-US" w:eastAsia="zh-CN"/>
              </w:rPr>
            </w:pPr>
            <w:r>
              <w:rPr>
                <w:rFonts w:hint="eastAsia" w:ascii="仿宋" w:hAnsi="仿宋" w:eastAsia="仿宋" w:cs="仿宋"/>
                <w:b w:val="0"/>
                <w:bCs/>
                <w:color w:val="auto"/>
                <w:sz w:val="24"/>
                <w:szCs w:val="24"/>
                <w:highlight w:val="none"/>
                <w:vertAlign w:val="baseline"/>
                <w:lang w:val="en-US" w:eastAsia="zh-CN"/>
              </w:rPr>
              <w:t>2</w:t>
            </w:r>
          </w:p>
        </w:tc>
        <w:tc>
          <w:tcPr>
            <w:tcW w:w="4802"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color w:val="auto"/>
                <w:sz w:val="24"/>
                <w:szCs w:val="24"/>
                <w:highlight w:val="none"/>
                <w:vertAlign w:val="baseline"/>
                <w:lang w:val="en-US" w:eastAsia="zh-CN"/>
              </w:rPr>
            </w:pPr>
            <w:r>
              <w:rPr>
                <w:rFonts w:hint="eastAsia" w:ascii="仿宋" w:hAnsi="仿宋" w:eastAsia="仿宋" w:cs="仿宋"/>
                <w:i w:val="0"/>
                <w:iCs w:val="0"/>
                <w:caps w:val="0"/>
                <w:color w:val="auto"/>
                <w:spacing w:val="0"/>
                <w:sz w:val="24"/>
                <w:szCs w:val="24"/>
                <w:highlight w:val="none"/>
                <w:shd w:val="clear" w:color="auto" w:fill="FFFFFF"/>
              </w:rPr>
              <w:t>法定代表人授权书（若法定代表人本人参加，则无需此授权书）</w:t>
            </w:r>
          </w:p>
        </w:tc>
        <w:tc>
          <w:tcPr>
            <w:tcW w:w="2841"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□是，提供佐证材料</w:t>
            </w:r>
          </w:p>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color w:val="auto"/>
                <w:sz w:val="24"/>
                <w:szCs w:val="24"/>
                <w:highlight w:val="none"/>
                <w:vertAlign w:val="baseline"/>
                <w:lang w:val="en-US" w:eastAsia="zh-CN"/>
              </w:rPr>
            </w:pPr>
            <w:r>
              <w:rPr>
                <w:rFonts w:hint="eastAsia" w:ascii="仿宋" w:hAnsi="仿宋" w:eastAsia="仿宋" w:cs="仿宋"/>
                <w:b w:val="0"/>
                <w:bCs w:val="0"/>
                <w:color w:val="auto"/>
                <w:sz w:val="24"/>
                <w:szCs w:val="24"/>
                <w:highlight w:val="none"/>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color w:val="auto"/>
                <w:sz w:val="24"/>
                <w:szCs w:val="24"/>
                <w:highlight w:val="none"/>
                <w:vertAlign w:val="baseline"/>
                <w:lang w:val="en-US" w:eastAsia="zh-CN"/>
              </w:rPr>
            </w:pPr>
            <w:r>
              <w:rPr>
                <w:rFonts w:hint="eastAsia" w:ascii="仿宋" w:hAnsi="仿宋" w:eastAsia="仿宋" w:cs="仿宋"/>
                <w:b w:val="0"/>
                <w:bCs/>
                <w:color w:val="auto"/>
                <w:sz w:val="24"/>
                <w:szCs w:val="24"/>
                <w:highlight w:val="none"/>
                <w:vertAlign w:val="baseline"/>
                <w:lang w:val="en-US" w:eastAsia="zh-CN"/>
              </w:rPr>
              <w:t>3</w:t>
            </w:r>
          </w:p>
        </w:tc>
        <w:tc>
          <w:tcPr>
            <w:tcW w:w="4802"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color w:val="auto"/>
                <w:sz w:val="24"/>
                <w:szCs w:val="24"/>
                <w:highlight w:val="none"/>
                <w:vertAlign w:val="baseline"/>
                <w:lang w:val="en-US" w:eastAsia="zh-CN"/>
              </w:rPr>
            </w:pPr>
            <w:r>
              <w:rPr>
                <w:rFonts w:hint="eastAsia" w:ascii="仿宋" w:hAnsi="仿宋" w:eastAsia="仿宋" w:cs="仿宋"/>
                <w:i w:val="0"/>
                <w:iCs w:val="0"/>
                <w:caps w:val="0"/>
                <w:color w:val="auto"/>
                <w:spacing w:val="0"/>
                <w:sz w:val="24"/>
                <w:szCs w:val="24"/>
                <w:highlight w:val="none"/>
                <w:shd w:val="clear" w:color="auto" w:fill="FFFFFF"/>
              </w:rPr>
              <w:t>机构综合情况简介</w:t>
            </w:r>
          </w:p>
        </w:tc>
        <w:tc>
          <w:tcPr>
            <w:tcW w:w="2841"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□是，提供佐证材料</w:t>
            </w:r>
          </w:p>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color w:val="auto"/>
                <w:sz w:val="24"/>
                <w:szCs w:val="24"/>
                <w:highlight w:val="none"/>
                <w:vertAlign w:val="baseline"/>
                <w:lang w:val="en-US" w:eastAsia="zh-CN"/>
              </w:rPr>
            </w:pPr>
            <w:r>
              <w:rPr>
                <w:rFonts w:hint="eastAsia" w:ascii="仿宋" w:hAnsi="仿宋" w:eastAsia="仿宋" w:cs="仿宋"/>
                <w:b w:val="0"/>
                <w:bCs w:val="0"/>
                <w:color w:val="auto"/>
                <w:sz w:val="24"/>
                <w:szCs w:val="24"/>
                <w:highlight w:val="none"/>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center"/>
              <w:textAlignment w:val="auto"/>
              <w:rPr>
                <w:rFonts w:hint="default" w:ascii="仿宋" w:hAnsi="仿宋" w:eastAsia="仿宋" w:cs="仿宋"/>
                <w:b w:val="0"/>
                <w:bCs/>
                <w:color w:val="auto"/>
                <w:sz w:val="24"/>
                <w:szCs w:val="24"/>
                <w:highlight w:val="none"/>
                <w:vertAlign w:val="baseline"/>
                <w:lang w:val="en-US" w:eastAsia="zh-CN"/>
              </w:rPr>
            </w:pPr>
            <w:r>
              <w:rPr>
                <w:rFonts w:hint="eastAsia" w:ascii="仿宋" w:hAnsi="仿宋" w:eastAsia="仿宋" w:cs="仿宋"/>
                <w:b w:val="0"/>
                <w:bCs/>
                <w:color w:val="auto"/>
                <w:sz w:val="24"/>
                <w:szCs w:val="24"/>
                <w:highlight w:val="none"/>
                <w:vertAlign w:val="baseline"/>
                <w:lang w:val="en-US" w:eastAsia="zh-CN"/>
              </w:rPr>
              <w:t>4</w:t>
            </w:r>
          </w:p>
        </w:tc>
        <w:tc>
          <w:tcPr>
            <w:tcW w:w="4802"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i w:val="0"/>
                <w:iCs w:val="0"/>
                <w:caps w:val="0"/>
                <w:color w:val="auto"/>
                <w:spacing w:val="0"/>
                <w:sz w:val="24"/>
                <w:szCs w:val="24"/>
                <w:highlight w:val="none"/>
                <w:shd w:val="clear" w:color="auto" w:fill="FFFFFF"/>
                <w:lang w:eastAsia="zh-CN"/>
              </w:rPr>
            </w:pPr>
            <w:r>
              <w:rPr>
                <w:rFonts w:hint="eastAsia" w:ascii="仿宋" w:hAnsi="仿宋" w:eastAsia="仿宋" w:cs="仿宋"/>
                <w:i w:val="0"/>
                <w:iCs w:val="0"/>
                <w:caps w:val="0"/>
                <w:color w:val="auto"/>
                <w:spacing w:val="0"/>
                <w:sz w:val="24"/>
                <w:szCs w:val="24"/>
                <w:highlight w:val="none"/>
                <w:shd w:val="clear" w:color="auto" w:fill="FFFFFF"/>
                <w:lang w:eastAsia="zh-CN"/>
              </w:rPr>
              <w:t>拟投入人员相关资质和业绩证明资料</w:t>
            </w:r>
          </w:p>
        </w:tc>
        <w:tc>
          <w:tcPr>
            <w:tcW w:w="2841"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□是，提供佐证材料</w:t>
            </w:r>
          </w:p>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color w:val="auto"/>
                <w:sz w:val="24"/>
                <w:szCs w:val="24"/>
                <w:highlight w:val="none"/>
                <w:vertAlign w:val="baseline"/>
                <w:lang w:val="en-US" w:eastAsia="zh-CN"/>
              </w:rPr>
            </w:pPr>
            <w:r>
              <w:rPr>
                <w:rFonts w:hint="eastAsia" w:ascii="仿宋" w:hAnsi="仿宋" w:eastAsia="仿宋" w:cs="仿宋"/>
                <w:b w:val="0"/>
                <w:bCs w:val="0"/>
                <w:color w:val="auto"/>
                <w:sz w:val="24"/>
                <w:szCs w:val="24"/>
                <w:highlight w:val="none"/>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center"/>
              <w:textAlignment w:val="auto"/>
              <w:rPr>
                <w:rFonts w:hint="default" w:ascii="仿宋" w:hAnsi="仿宋" w:eastAsia="仿宋" w:cs="仿宋"/>
                <w:b w:val="0"/>
                <w:bCs/>
                <w:color w:val="auto"/>
                <w:sz w:val="24"/>
                <w:szCs w:val="24"/>
                <w:highlight w:val="none"/>
                <w:vertAlign w:val="baseline"/>
                <w:lang w:val="en-US" w:eastAsia="zh-CN"/>
              </w:rPr>
            </w:pPr>
            <w:r>
              <w:rPr>
                <w:rFonts w:hint="eastAsia" w:ascii="仿宋" w:hAnsi="仿宋" w:eastAsia="仿宋" w:cs="仿宋"/>
                <w:b w:val="0"/>
                <w:bCs/>
                <w:color w:val="auto"/>
                <w:sz w:val="24"/>
                <w:szCs w:val="24"/>
                <w:highlight w:val="none"/>
                <w:vertAlign w:val="baseline"/>
                <w:lang w:val="en-US" w:eastAsia="zh-CN"/>
              </w:rPr>
              <w:t>5</w:t>
            </w:r>
          </w:p>
        </w:tc>
        <w:tc>
          <w:tcPr>
            <w:tcW w:w="4802"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i w:val="0"/>
                <w:iCs w:val="0"/>
                <w:caps w:val="0"/>
                <w:color w:val="auto"/>
                <w:spacing w:val="0"/>
                <w:sz w:val="24"/>
                <w:szCs w:val="24"/>
                <w:highlight w:val="none"/>
                <w:shd w:val="clear" w:color="auto" w:fill="FFFFFF"/>
                <w:lang w:val="en-US" w:eastAsia="zh-CN"/>
              </w:rPr>
            </w:pPr>
            <w:r>
              <w:rPr>
                <w:rFonts w:hint="eastAsia" w:ascii="仿宋" w:hAnsi="仿宋" w:eastAsia="仿宋" w:cs="仿宋"/>
                <w:i w:val="0"/>
                <w:iCs w:val="0"/>
                <w:caps w:val="0"/>
                <w:color w:val="auto"/>
                <w:spacing w:val="0"/>
                <w:sz w:val="24"/>
                <w:szCs w:val="24"/>
                <w:highlight w:val="none"/>
                <w:shd w:val="clear" w:color="auto" w:fill="FFFFFF"/>
                <w:lang w:val="en-US" w:eastAsia="zh-CN"/>
              </w:rPr>
              <w:t>单位业绩</w:t>
            </w:r>
          </w:p>
        </w:tc>
        <w:tc>
          <w:tcPr>
            <w:tcW w:w="2841"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□是，提供佐证材料</w:t>
            </w:r>
          </w:p>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color w:val="auto"/>
                <w:sz w:val="24"/>
                <w:szCs w:val="24"/>
                <w:highlight w:val="none"/>
                <w:vertAlign w:val="baseline"/>
                <w:lang w:val="en-US" w:eastAsia="zh-CN"/>
              </w:rPr>
            </w:pPr>
            <w:r>
              <w:rPr>
                <w:rFonts w:hint="eastAsia" w:ascii="仿宋" w:hAnsi="仿宋" w:eastAsia="仿宋" w:cs="仿宋"/>
                <w:b w:val="0"/>
                <w:bCs w:val="0"/>
                <w:color w:val="auto"/>
                <w:sz w:val="24"/>
                <w:szCs w:val="24"/>
                <w:highlight w:val="none"/>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center"/>
              <w:textAlignment w:val="auto"/>
              <w:rPr>
                <w:rFonts w:hint="default" w:ascii="仿宋" w:hAnsi="仿宋" w:eastAsia="仿宋" w:cs="仿宋"/>
                <w:b w:val="0"/>
                <w:bCs/>
                <w:color w:val="auto"/>
                <w:sz w:val="24"/>
                <w:szCs w:val="24"/>
                <w:highlight w:val="none"/>
                <w:vertAlign w:val="baseline"/>
                <w:lang w:val="en-US" w:eastAsia="zh-CN"/>
              </w:rPr>
            </w:pPr>
            <w:r>
              <w:rPr>
                <w:rFonts w:hint="eastAsia" w:ascii="仿宋" w:hAnsi="仿宋" w:eastAsia="仿宋" w:cs="仿宋"/>
                <w:b w:val="0"/>
                <w:bCs/>
                <w:color w:val="auto"/>
                <w:sz w:val="24"/>
                <w:szCs w:val="24"/>
                <w:highlight w:val="none"/>
                <w:vertAlign w:val="baseline"/>
                <w:lang w:val="en-US" w:eastAsia="zh-CN"/>
              </w:rPr>
              <w:t>6</w:t>
            </w:r>
          </w:p>
        </w:tc>
        <w:tc>
          <w:tcPr>
            <w:tcW w:w="4802"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default" w:ascii="仿宋" w:hAnsi="仿宋" w:eastAsia="仿宋" w:cs="仿宋"/>
                <w:i w:val="0"/>
                <w:iCs w:val="0"/>
                <w:caps w:val="0"/>
                <w:color w:val="auto"/>
                <w:spacing w:val="0"/>
                <w:sz w:val="24"/>
                <w:szCs w:val="24"/>
                <w:highlight w:val="none"/>
                <w:shd w:val="clear" w:color="auto" w:fill="FFFFFF"/>
                <w:lang w:val="en-US" w:eastAsia="zh-CN"/>
              </w:rPr>
            </w:pPr>
            <w:r>
              <w:rPr>
                <w:rFonts w:hint="eastAsia" w:ascii="仿宋" w:hAnsi="仿宋" w:eastAsia="仿宋" w:cs="仿宋"/>
                <w:i w:val="0"/>
                <w:iCs w:val="0"/>
                <w:caps w:val="0"/>
                <w:color w:val="auto"/>
                <w:spacing w:val="0"/>
                <w:sz w:val="24"/>
                <w:szCs w:val="24"/>
                <w:highlight w:val="none"/>
                <w:shd w:val="clear" w:color="auto" w:fill="FFFFFF"/>
                <w:lang w:val="en-US" w:eastAsia="zh-CN"/>
              </w:rPr>
              <w:t>服务方案</w:t>
            </w:r>
          </w:p>
        </w:tc>
        <w:tc>
          <w:tcPr>
            <w:tcW w:w="2841"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□是，提供佐证材料</w:t>
            </w:r>
          </w:p>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color w:val="auto"/>
                <w:sz w:val="24"/>
                <w:szCs w:val="24"/>
                <w:highlight w:val="none"/>
                <w:vertAlign w:val="baseline"/>
                <w:lang w:val="en-US" w:eastAsia="zh-CN"/>
              </w:rPr>
            </w:pPr>
            <w:r>
              <w:rPr>
                <w:rFonts w:hint="eastAsia" w:ascii="仿宋" w:hAnsi="仿宋" w:eastAsia="仿宋" w:cs="仿宋"/>
                <w:b w:val="0"/>
                <w:bCs w:val="0"/>
                <w:color w:val="auto"/>
                <w:sz w:val="24"/>
                <w:szCs w:val="24"/>
                <w:highlight w:val="none"/>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center"/>
              <w:textAlignment w:val="auto"/>
              <w:rPr>
                <w:rFonts w:hint="default" w:ascii="仿宋" w:hAnsi="仿宋" w:eastAsia="仿宋" w:cs="仿宋"/>
                <w:b w:val="0"/>
                <w:bCs/>
                <w:color w:val="auto"/>
                <w:sz w:val="24"/>
                <w:szCs w:val="24"/>
                <w:highlight w:val="none"/>
                <w:vertAlign w:val="baseline"/>
                <w:lang w:val="en-US" w:eastAsia="zh-CN"/>
              </w:rPr>
            </w:pPr>
            <w:r>
              <w:rPr>
                <w:rFonts w:hint="eastAsia" w:ascii="仿宋" w:hAnsi="仿宋" w:eastAsia="仿宋" w:cs="仿宋"/>
                <w:b w:val="0"/>
                <w:bCs/>
                <w:color w:val="auto"/>
                <w:sz w:val="24"/>
                <w:szCs w:val="24"/>
                <w:highlight w:val="none"/>
                <w:vertAlign w:val="baseline"/>
                <w:lang w:val="en-US" w:eastAsia="zh-CN"/>
              </w:rPr>
              <w:t>7</w:t>
            </w:r>
          </w:p>
        </w:tc>
        <w:tc>
          <w:tcPr>
            <w:tcW w:w="4802"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i w:val="0"/>
                <w:iCs w:val="0"/>
                <w:caps w:val="0"/>
                <w:color w:val="auto"/>
                <w:spacing w:val="0"/>
                <w:sz w:val="24"/>
                <w:szCs w:val="24"/>
                <w:highlight w:val="none"/>
                <w:shd w:val="clear" w:color="auto" w:fill="FFFFFF"/>
              </w:rPr>
            </w:pPr>
            <w:r>
              <w:rPr>
                <w:rFonts w:hint="eastAsia" w:ascii="仿宋" w:hAnsi="仿宋" w:eastAsia="仿宋" w:cs="仿宋"/>
                <w:i w:val="0"/>
                <w:iCs w:val="0"/>
                <w:caps w:val="0"/>
                <w:color w:val="auto"/>
                <w:spacing w:val="0"/>
                <w:sz w:val="24"/>
                <w:szCs w:val="24"/>
                <w:highlight w:val="none"/>
                <w:shd w:val="clear" w:color="auto" w:fill="FFFFFF"/>
                <w:lang w:val="en-US" w:eastAsia="zh-CN"/>
              </w:rPr>
              <w:t>诚信承诺书</w:t>
            </w:r>
            <w:r>
              <w:rPr>
                <w:rFonts w:hint="eastAsia" w:ascii="仿宋" w:hAnsi="仿宋" w:eastAsia="仿宋" w:cs="仿宋"/>
                <w:b/>
                <w:color w:val="auto"/>
                <w:sz w:val="24"/>
                <w:szCs w:val="24"/>
                <w:highlight w:val="none"/>
                <w:lang w:val="en-US" w:eastAsia="zh-CN"/>
              </w:rPr>
              <w:t>（格式自拟）</w:t>
            </w:r>
          </w:p>
        </w:tc>
        <w:tc>
          <w:tcPr>
            <w:tcW w:w="2841"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□是，提供佐证材料</w:t>
            </w:r>
          </w:p>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color w:val="auto"/>
                <w:sz w:val="24"/>
                <w:szCs w:val="24"/>
                <w:highlight w:val="none"/>
                <w:vertAlign w:val="baseline"/>
                <w:lang w:val="en-US" w:eastAsia="zh-CN"/>
              </w:rPr>
            </w:pPr>
            <w:r>
              <w:rPr>
                <w:rFonts w:hint="eastAsia" w:ascii="仿宋" w:hAnsi="仿宋" w:eastAsia="仿宋" w:cs="仿宋"/>
                <w:b w:val="0"/>
                <w:bCs w:val="0"/>
                <w:color w:val="auto"/>
                <w:sz w:val="24"/>
                <w:szCs w:val="24"/>
                <w:highlight w:val="none"/>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center"/>
              <w:textAlignment w:val="auto"/>
              <w:rPr>
                <w:rFonts w:hint="default" w:ascii="仿宋" w:hAnsi="仿宋" w:eastAsia="仿宋" w:cs="仿宋"/>
                <w:b w:val="0"/>
                <w:bCs/>
                <w:color w:val="auto"/>
                <w:sz w:val="24"/>
                <w:szCs w:val="24"/>
                <w:highlight w:val="none"/>
                <w:vertAlign w:val="baseline"/>
                <w:lang w:val="en-US" w:eastAsia="zh-CN"/>
              </w:rPr>
            </w:pPr>
            <w:r>
              <w:rPr>
                <w:rFonts w:hint="eastAsia" w:ascii="仿宋" w:hAnsi="仿宋" w:eastAsia="仿宋" w:cs="仿宋"/>
                <w:b w:val="0"/>
                <w:bCs/>
                <w:color w:val="auto"/>
                <w:sz w:val="24"/>
                <w:szCs w:val="24"/>
                <w:highlight w:val="none"/>
                <w:vertAlign w:val="baseline"/>
                <w:lang w:val="en-US" w:eastAsia="zh-CN"/>
              </w:rPr>
              <w:t>8</w:t>
            </w:r>
          </w:p>
        </w:tc>
        <w:tc>
          <w:tcPr>
            <w:tcW w:w="4802"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i w:val="0"/>
                <w:iCs w:val="0"/>
                <w:caps w:val="0"/>
                <w:color w:val="auto"/>
                <w:spacing w:val="0"/>
                <w:sz w:val="24"/>
                <w:szCs w:val="24"/>
                <w:highlight w:val="none"/>
                <w:shd w:val="clear" w:color="auto" w:fill="FFFFFF"/>
                <w:lang w:val="en-US" w:eastAsia="zh-CN"/>
              </w:rPr>
            </w:pPr>
            <w:r>
              <w:rPr>
                <w:rFonts w:hint="eastAsia" w:ascii="仿宋" w:hAnsi="仿宋" w:eastAsia="仿宋" w:cs="仿宋"/>
                <w:i w:val="0"/>
                <w:iCs w:val="0"/>
                <w:caps w:val="0"/>
                <w:color w:val="auto"/>
                <w:spacing w:val="0"/>
                <w:sz w:val="24"/>
                <w:szCs w:val="24"/>
                <w:highlight w:val="none"/>
                <w:shd w:val="clear" w:color="auto" w:fill="FFFFFF"/>
              </w:rPr>
              <w:t>无重大违法违规记录声明</w:t>
            </w:r>
            <w:r>
              <w:rPr>
                <w:rFonts w:hint="eastAsia" w:ascii="仿宋" w:hAnsi="仿宋" w:eastAsia="仿宋" w:cs="仿宋"/>
                <w:b/>
                <w:color w:val="auto"/>
                <w:sz w:val="24"/>
                <w:szCs w:val="24"/>
                <w:highlight w:val="none"/>
                <w:lang w:val="en-US" w:eastAsia="zh-CN"/>
              </w:rPr>
              <w:t>（格式自拟）</w:t>
            </w:r>
          </w:p>
        </w:tc>
        <w:tc>
          <w:tcPr>
            <w:tcW w:w="2841"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□是，提供佐证材料</w:t>
            </w:r>
          </w:p>
          <w:p>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color w:val="auto"/>
                <w:sz w:val="24"/>
                <w:szCs w:val="24"/>
                <w:highlight w:val="none"/>
                <w:vertAlign w:val="baseline"/>
                <w:lang w:val="en-US" w:eastAsia="zh-CN"/>
              </w:rPr>
            </w:pPr>
            <w:r>
              <w:rPr>
                <w:rFonts w:hint="eastAsia" w:ascii="仿宋" w:hAnsi="仿宋" w:eastAsia="仿宋" w:cs="仿宋"/>
                <w:b w:val="0"/>
                <w:bCs w:val="0"/>
                <w:color w:val="auto"/>
                <w:sz w:val="24"/>
                <w:szCs w:val="24"/>
                <w:highlight w:val="none"/>
                <w:vertAlign w:val="baseline"/>
                <w:lang w:val="en-US" w:eastAsia="zh-CN"/>
              </w:rPr>
              <w:t>□否</w:t>
            </w:r>
          </w:p>
        </w:tc>
      </w:tr>
    </w:tbl>
    <w:p>
      <w:pPr>
        <w:pStyle w:val="3"/>
        <w:shd w:val="clear"/>
        <w:rPr>
          <w:rFonts w:hint="eastAsia" w:ascii="仿宋" w:hAnsi="仿宋" w:eastAsia="仿宋" w:cs="仿宋"/>
          <w:color w:val="auto"/>
          <w:highlight w:val="none"/>
          <w:lang w:val="en-US" w:eastAsia="zh-CN"/>
        </w:rPr>
      </w:pPr>
    </w:p>
    <w:p>
      <w:pPr>
        <w:shd w:val="clear"/>
        <w:spacing w:line="360" w:lineRule="auto"/>
        <w:rPr>
          <w:rFonts w:hint="eastAsia" w:ascii="仿宋" w:hAnsi="仿宋" w:eastAsia="仿宋" w:cs="仿宋"/>
          <w:color w:val="auto"/>
          <w:sz w:val="32"/>
          <w:szCs w:val="32"/>
          <w:highlight w:val="none"/>
          <w:lang w:val="en-US" w:eastAsia="zh-CN"/>
        </w:rPr>
      </w:pPr>
      <w:r>
        <w:rPr>
          <w:rFonts w:hint="eastAsia" w:ascii="仿宋" w:hAnsi="仿宋" w:eastAsia="仿宋" w:cs="仿宋"/>
          <w:b/>
          <w:color w:val="auto"/>
          <w:sz w:val="28"/>
          <w:szCs w:val="28"/>
          <w:highlight w:val="none"/>
          <w:lang w:val="en-US" w:eastAsia="zh-CN"/>
        </w:rPr>
        <w:t>5、响应供应商认为其他需要提供的佐证材料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53CC44"/>
    <w:multiLevelType w:val="singleLevel"/>
    <w:tmpl w:val="1553CC44"/>
    <w:lvl w:ilvl="0" w:tentative="0">
      <w:start w:val="2"/>
      <w:numFmt w:val="chineseCounting"/>
      <w:suff w:val="nothing"/>
      <w:lvlText w:val="%1、"/>
      <w:lvlJc w:val="left"/>
      <w:rPr>
        <w:rFonts w:hint="eastAsia"/>
      </w:rPr>
    </w:lvl>
  </w:abstractNum>
  <w:abstractNum w:abstractNumId="1">
    <w:nsid w:val="4D654050"/>
    <w:multiLevelType w:val="singleLevel"/>
    <w:tmpl w:val="4D654050"/>
    <w:lvl w:ilvl="0" w:tentative="0">
      <w:start w:val="2"/>
      <w:numFmt w:val="decimal"/>
      <w:suff w:val="nothing"/>
      <w:lvlText w:val="（%1）"/>
      <w:lvlJc w:val="left"/>
    </w:lvl>
  </w:abstractNum>
  <w:num w:numId="1">
    <w:abstractNumId w:val="0"/>
  </w:num>
  <w:num w:numId="2">
    <w:abstractNumId w:val="1"/>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