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31225C">
      <w:pPr>
        <w:jc w:val="center"/>
        <w:rPr>
          <w:rFonts w:ascii="宋体" w:hAnsi="宋体" w:eastAsia="宋体"/>
          <w:b/>
          <w:sz w:val="44"/>
          <w:szCs w:val="44"/>
        </w:rPr>
      </w:pPr>
      <w:r>
        <w:rPr>
          <w:rFonts w:hint="eastAsia" w:ascii="宋体" w:hAnsi="宋体" w:eastAsia="宋体"/>
          <w:b/>
          <w:sz w:val="44"/>
          <w:szCs w:val="44"/>
        </w:rPr>
        <w:t>项目需求书</w:t>
      </w:r>
    </w:p>
    <w:p w14:paraId="48CFFF60">
      <w:pPr>
        <w:pStyle w:val="8"/>
        <w:numPr>
          <w:ilvl w:val="0"/>
          <w:numId w:val="1"/>
        </w:numPr>
        <w:ind w:firstLineChars="0"/>
        <w:rPr>
          <w:rFonts w:ascii="仿宋" w:hAnsi="仿宋" w:eastAsia="仿宋"/>
          <w:b/>
          <w:sz w:val="32"/>
          <w:szCs w:val="32"/>
        </w:rPr>
      </w:pPr>
      <w:r>
        <w:rPr>
          <w:rFonts w:hint="eastAsia" w:ascii="仿宋" w:hAnsi="仿宋" w:eastAsia="仿宋"/>
          <w:b/>
          <w:sz w:val="32"/>
          <w:szCs w:val="32"/>
        </w:rPr>
        <w:t>项目说明</w:t>
      </w:r>
    </w:p>
    <w:p w14:paraId="3BA55622">
      <w:pPr>
        <w:rPr>
          <w:rFonts w:ascii="仿宋" w:hAnsi="仿宋" w:eastAsia="仿宋"/>
          <w:sz w:val="32"/>
          <w:szCs w:val="32"/>
        </w:rPr>
      </w:pPr>
      <w:r>
        <w:rPr>
          <w:rFonts w:hint="eastAsia" w:ascii="仿宋" w:hAnsi="仿宋" w:eastAsia="仿宋"/>
          <w:sz w:val="32"/>
          <w:szCs w:val="32"/>
        </w:rPr>
        <w:t>开发内容：</w:t>
      </w:r>
    </w:p>
    <w:tbl>
      <w:tblPr>
        <w:tblStyle w:val="5"/>
        <w:tblW w:w="10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587"/>
        <w:gridCol w:w="5371"/>
        <w:gridCol w:w="875"/>
        <w:gridCol w:w="813"/>
        <w:gridCol w:w="1231"/>
      </w:tblGrid>
      <w:tr w14:paraId="141F1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04" w:type="dxa"/>
            <w:vAlign w:val="center"/>
          </w:tcPr>
          <w:p w14:paraId="5B49CF21">
            <w:pPr>
              <w:adjustRightInd w:val="0"/>
              <w:snapToGrid w:val="0"/>
              <w:spacing w:line="360" w:lineRule="auto"/>
              <w:jc w:val="center"/>
              <w:rPr>
                <w:rFonts w:ascii="仿宋" w:hAnsi="仿宋" w:eastAsia="仿宋"/>
                <w:bCs/>
                <w:sz w:val="24"/>
              </w:rPr>
            </w:pPr>
            <w:r>
              <w:rPr>
                <w:rFonts w:hint="eastAsia" w:ascii="仿宋" w:hAnsi="仿宋" w:eastAsia="仿宋"/>
                <w:bCs/>
                <w:sz w:val="24"/>
              </w:rPr>
              <w:t>序号</w:t>
            </w:r>
          </w:p>
        </w:tc>
        <w:tc>
          <w:tcPr>
            <w:tcW w:w="1587" w:type="dxa"/>
            <w:vAlign w:val="center"/>
          </w:tcPr>
          <w:p w14:paraId="3736749A">
            <w:pPr>
              <w:adjustRightInd w:val="0"/>
              <w:snapToGrid w:val="0"/>
              <w:spacing w:line="360" w:lineRule="auto"/>
              <w:jc w:val="center"/>
              <w:rPr>
                <w:rFonts w:ascii="仿宋" w:hAnsi="仿宋" w:eastAsia="仿宋"/>
                <w:bCs/>
                <w:sz w:val="24"/>
              </w:rPr>
            </w:pPr>
            <w:r>
              <w:rPr>
                <w:rFonts w:hint="eastAsia" w:ascii="仿宋" w:hAnsi="仿宋" w:eastAsia="仿宋"/>
                <w:bCs/>
                <w:sz w:val="24"/>
              </w:rPr>
              <w:t>项目内容</w:t>
            </w:r>
          </w:p>
        </w:tc>
        <w:tc>
          <w:tcPr>
            <w:tcW w:w="5371" w:type="dxa"/>
            <w:vAlign w:val="center"/>
          </w:tcPr>
          <w:p w14:paraId="123AF58A">
            <w:pPr>
              <w:adjustRightInd w:val="0"/>
              <w:snapToGrid w:val="0"/>
              <w:spacing w:line="360" w:lineRule="auto"/>
              <w:jc w:val="center"/>
              <w:rPr>
                <w:rFonts w:ascii="仿宋" w:hAnsi="仿宋" w:eastAsia="仿宋"/>
                <w:bCs/>
                <w:sz w:val="24"/>
              </w:rPr>
            </w:pPr>
            <w:r>
              <w:rPr>
                <w:rFonts w:hint="eastAsia" w:ascii="仿宋" w:hAnsi="仿宋" w:eastAsia="仿宋"/>
                <w:bCs/>
                <w:sz w:val="24"/>
              </w:rPr>
              <w:t>★交货期</w:t>
            </w:r>
          </w:p>
        </w:tc>
        <w:tc>
          <w:tcPr>
            <w:tcW w:w="875" w:type="dxa"/>
            <w:vAlign w:val="center"/>
          </w:tcPr>
          <w:p w14:paraId="5D00412E">
            <w:pPr>
              <w:adjustRightInd w:val="0"/>
              <w:snapToGrid w:val="0"/>
              <w:spacing w:line="360" w:lineRule="auto"/>
              <w:jc w:val="center"/>
              <w:rPr>
                <w:rFonts w:ascii="仿宋" w:hAnsi="仿宋" w:eastAsia="仿宋"/>
                <w:bCs/>
                <w:sz w:val="24"/>
              </w:rPr>
            </w:pPr>
            <w:r>
              <w:rPr>
                <w:rFonts w:hint="eastAsia" w:ascii="仿宋" w:hAnsi="仿宋" w:eastAsia="仿宋"/>
                <w:bCs/>
                <w:sz w:val="24"/>
              </w:rPr>
              <w:t>单位</w:t>
            </w:r>
          </w:p>
        </w:tc>
        <w:tc>
          <w:tcPr>
            <w:tcW w:w="813" w:type="dxa"/>
            <w:vAlign w:val="center"/>
          </w:tcPr>
          <w:p w14:paraId="516EE56A">
            <w:pPr>
              <w:adjustRightInd w:val="0"/>
              <w:snapToGrid w:val="0"/>
              <w:spacing w:line="360" w:lineRule="auto"/>
              <w:jc w:val="center"/>
              <w:rPr>
                <w:rFonts w:ascii="仿宋" w:hAnsi="仿宋" w:eastAsia="仿宋"/>
                <w:bCs/>
                <w:sz w:val="24"/>
              </w:rPr>
            </w:pPr>
            <w:r>
              <w:rPr>
                <w:rFonts w:hint="eastAsia" w:ascii="仿宋" w:hAnsi="仿宋" w:eastAsia="仿宋"/>
                <w:bCs/>
                <w:sz w:val="24"/>
              </w:rPr>
              <w:t>数量</w:t>
            </w:r>
          </w:p>
        </w:tc>
        <w:tc>
          <w:tcPr>
            <w:tcW w:w="1231" w:type="dxa"/>
            <w:vAlign w:val="center"/>
          </w:tcPr>
          <w:p w14:paraId="18676869">
            <w:pPr>
              <w:adjustRightInd w:val="0"/>
              <w:snapToGrid w:val="0"/>
              <w:spacing w:line="360" w:lineRule="auto"/>
              <w:jc w:val="center"/>
              <w:rPr>
                <w:rFonts w:ascii="仿宋" w:hAnsi="仿宋" w:eastAsia="仿宋"/>
                <w:bCs/>
                <w:sz w:val="24"/>
              </w:rPr>
            </w:pPr>
            <w:bookmarkStart w:id="0" w:name="_Hlk62807223"/>
            <w:r>
              <w:rPr>
                <w:rFonts w:hint="eastAsia" w:ascii="仿宋" w:hAnsi="仿宋" w:eastAsia="仿宋"/>
                <w:bCs/>
                <w:sz w:val="24"/>
              </w:rPr>
              <w:t>项目预算</w:t>
            </w:r>
            <w:bookmarkEnd w:id="0"/>
          </w:p>
          <w:p w14:paraId="1D9A811D">
            <w:pPr>
              <w:adjustRightInd w:val="0"/>
              <w:snapToGrid w:val="0"/>
              <w:spacing w:line="360" w:lineRule="auto"/>
              <w:jc w:val="center"/>
              <w:rPr>
                <w:rFonts w:ascii="仿宋" w:hAnsi="仿宋" w:eastAsia="仿宋"/>
              </w:rPr>
            </w:pPr>
            <w:r>
              <w:rPr>
                <w:rFonts w:hint="eastAsia" w:ascii="仿宋" w:hAnsi="仿宋" w:eastAsia="仿宋"/>
                <w:bCs/>
                <w:sz w:val="24"/>
              </w:rPr>
              <w:t>（元）</w:t>
            </w:r>
          </w:p>
        </w:tc>
      </w:tr>
      <w:tr w14:paraId="05C9F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704" w:type="dxa"/>
            <w:vAlign w:val="center"/>
          </w:tcPr>
          <w:p w14:paraId="0F2D2C86">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1</w:t>
            </w:r>
          </w:p>
        </w:tc>
        <w:tc>
          <w:tcPr>
            <w:tcW w:w="1587" w:type="dxa"/>
            <w:vAlign w:val="center"/>
          </w:tcPr>
          <w:p w14:paraId="09B07F2E">
            <w:pPr>
              <w:adjustRightInd w:val="0"/>
              <w:snapToGrid w:val="0"/>
              <w:spacing w:line="360" w:lineRule="auto"/>
              <w:jc w:val="left"/>
              <w:rPr>
                <w:rFonts w:ascii="仿宋" w:hAnsi="仿宋" w:eastAsia="仿宋"/>
                <w:color w:val="auto"/>
                <w:sz w:val="24"/>
              </w:rPr>
            </w:pPr>
            <w:r>
              <w:rPr>
                <w:rFonts w:hint="eastAsia" w:ascii="仿宋" w:hAnsi="仿宋" w:eastAsia="仿宋"/>
                <w:color w:val="auto"/>
                <w:sz w:val="24"/>
                <w:lang w:val="en-US" w:eastAsia="zh-CN"/>
              </w:rPr>
              <w:t>广科绩效管理平台2025年升级</w:t>
            </w:r>
            <w:r>
              <w:rPr>
                <w:rFonts w:hint="eastAsia" w:ascii="仿宋" w:hAnsi="仿宋" w:eastAsia="仿宋"/>
                <w:color w:val="auto"/>
                <w:sz w:val="24"/>
              </w:rPr>
              <w:t>项目</w:t>
            </w:r>
          </w:p>
        </w:tc>
        <w:tc>
          <w:tcPr>
            <w:tcW w:w="5371" w:type="dxa"/>
            <w:vAlign w:val="center"/>
          </w:tcPr>
          <w:p w14:paraId="4FC0992E">
            <w:pPr>
              <w:adjustRightInd w:val="0"/>
              <w:snapToGrid w:val="0"/>
              <w:spacing w:line="360" w:lineRule="auto"/>
              <w:jc w:val="left"/>
              <w:rPr>
                <w:rFonts w:ascii="仿宋" w:hAnsi="仿宋" w:eastAsia="仿宋"/>
                <w:bCs/>
                <w:color w:val="auto"/>
                <w:sz w:val="24"/>
              </w:rPr>
            </w:pPr>
            <w:r>
              <w:rPr>
                <w:rFonts w:hint="eastAsia" w:ascii="仿宋" w:hAnsi="仿宋" w:eastAsia="仿宋"/>
                <w:bCs/>
                <w:color w:val="auto"/>
                <w:sz w:val="24"/>
              </w:rPr>
              <w:t>合同签订生效后</w:t>
            </w:r>
            <w:r>
              <w:rPr>
                <w:rFonts w:hint="eastAsia" w:ascii="仿宋" w:hAnsi="仿宋" w:eastAsia="仿宋"/>
                <w:bCs/>
                <w:color w:val="auto"/>
                <w:sz w:val="24"/>
                <w:lang w:val="en-US" w:eastAsia="zh-CN"/>
              </w:rPr>
              <w:t>一</w:t>
            </w:r>
            <w:r>
              <w:rPr>
                <w:rFonts w:hint="eastAsia" w:ascii="仿宋" w:hAnsi="仿宋" w:eastAsia="仿宋"/>
                <w:bCs/>
                <w:color w:val="auto"/>
                <w:sz w:val="24"/>
              </w:rPr>
              <w:t>个月内完成业务需求整理分析、系统的功能建设并投入实际试运行。（如因不可抗力因素，与需求方协商调整交货期）</w:t>
            </w:r>
          </w:p>
        </w:tc>
        <w:tc>
          <w:tcPr>
            <w:tcW w:w="875" w:type="dxa"/>
            <w:vAlign w:val="center"/>
          </w:tcPr>
          <w:p w14:paraId="1147CF7A">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项目</w:t>
            </w:r>
          </w:p>
        </w:tc>
        <w:tc>
          <w:tcPr>
            <w:tcW w:w="813" w:type="dxa"/>
            <w:vAlign w:val="center"/>
          </w:tcPr>
          <w:p w14:paraId="208E965C">
            <w:pPr>
              <w:adjustRightInd w:val="0"/>
              <w:snapToGrid w:val="0"/>
              <w:spacing w:line="360" w:lineRule="auto"/>
              <w:jc w:val="center"/>
              <w:rPr>
                <w:rFonts w:ascii="仿宋" w:hAnsi="仿宋" w:eastAsia="仿宋"/>
                <w:bCs/>
                <w:color w:val="auto"/>
                <w:sz w:val="24"/>
              </w:rPr>
            </w:pPr>
            <w:r>
              <w:rPr>
                <w:rFonts w:hint="eastAsia" w:ascii="仿宋" w:hAnsi="仿宋" w:eastAsia="仿宋"/>
                <w:bCs/>
                <w:color w:val="auto"/>
                <w:sz w:val="24"/>
              </w:rPr>
              <w:t>1</w:t>
            </w:r>
          </w:p>
        </w:tc>
        <w:tc>
          <w:tcPr>
            <w:tcW w:w="1231" w:type="dxa"/>
            <w:vAlign w:val="center"/>
          </w:tcPr>
          <w:p w14:paraId="2EA78E39">
            <w:pPr>
              <w:adjustRightInd w:val="0"/>
              <w:snapToGrid w:val="0"/>
              <w:spacing w:line="360" w:lineRule="auto"/>
              <w:jc w:val="center"/>
              <w:rPr>
                <w:rFonts w:hint="default" w:ascii="仿宋" w:hAnsi="仿宋" w:eastAsia="仿宋"/>
                <w:bCs/>
                <w:color w:val="auto"/>
                <w:sz w:val="24"/>
                <w:lang w:val="en-US" w:eastAsia="zh-CN"/>
              </w:rPr>
            </w:pPr>
            <w:r>
              <w:rPr>
                <w:rFonts w:hint="eastAsia" w:ascii="仿宋" w:hAnsi="仿宋" w:eastAsia="仿宋"/>
                <w:bCs/>
                <w:color w:val="auto"/>
                <w:sz w:val="24"/>
                <w:lang w:val="en-US" w:eastAsia="zh-CN"/>
              </w:rPr>
              <w:t>45011</w:t>
            </w:r>
          </w:p>
        </w:tc>
      </w:tr>
    </w:tbl>
    <w:p w14:paraId="7691FAD9">
      <w:pPr>
        <w:adjustRightInd w:val="0"/>
        <w:snapToGrid w:val="0"/>
        <w:spacing w:line="360" w:lineRule="auto"/>
        <w:jc w:val="left"/>
        <w:rPr>
          <w:rFonts w:ascii="Times New Roman" w:hAnsi="Times New Roman" w:eastAsia="仿宋" w:cs="Times New Roman"/>
          <w:b/>
          <w:bCs/>
          <w:kern w:val="44"/>
          <w:sz w:val="32"/>
          <w:szCs w:val="44"/>
        </w:rPr>
      </w:pPr>
    </w:p>
    <w:p w14:paraId="2A78B7B0">
      <w:pPr>
        <w:pStyle w:val="8"/>
        <w:numPr>
          <w:ilvl w:val="0"/>
          <w:numId w:val="1"/>
        </w:numPr>
        <w:ind w:firstLineChars="0"/>
        <w:rPr>
          <w:rFonts w:ascii="仿宋" w:hAnsi="仿宋" w:eastAsia="仿宋"/>
          <w:b/>
          <w:sz w:val="32"/>
          <w:szCs w:val="32"/>
        </w:rPr>
      </w:pPr>
      <w:r>
        <w:rPr>
          <w:rFonts w:hint="eastAsia" w:ascii="仿宋" w:hAnsi="仿宋" w:eastAsia="仿宋"/>
          <w:b/>
          <w:sz w:val="32"/>
          <w:szCs w:val="32"/>
        </w:rPr>
        <w:t>项目基本概况</w:t>
      </w:r>
      <w:bookmarkStart w:id="3" w:name="_GoBack"/>
      <w:bookmarkEnd w:id="3"/>
    </w:p>
    <w:p w14:paraId="0D282B6E">
      <w:pPr>
        <w:pStyle w:val="7"/>
        <w:spacing w:line="360" w:lineRule="auto"/>
        <w:ind w:left="-619" w:leftChars="-295" w:firstLine="618" w:firstLineChars="182"/>
        <w:outlineLvl w:val="0"/>
        <w:rPr>
          <w:rFonts w:hint="eastAsia" w:ascii="仿宋" w:hAnsi="仿宋" w:eastAsia="仿宋" w:cs="Times New Roman"/>
          <w:bCs/>
          <w:color w:val="auto"/>
          <w:sz w:val="32"/>
          <w:szCs w:val="32"/>
          <w:lang w:eastAsia="zh-CN"/>
        </w:rPr>
      </w:pPr>
      <w:bookmarkStart w:id="1" w:name="_Toc14693"/>
      <w:bookmarkStart w:id="2" w:name="_Toc729"/>
      <w:r>
        <w:rPr>
          <w:rFonts w:hint="eastAsia" w:ascii="仿宋" w:hAnsi="仿宋" w:eastAsia="仿宋" w:cs="Times New Roman"/>
          <w:bCs/>
          <w:color w:val="auto"/>
          <w:sz w:val="32"/>
          <w:szCs w:val="32"/>
        </w:rPr>
        <w:t>根据新修订的《广东科学技术职业学院事业编制教职工奖励性绩效工资考核分配办法（202</w:t>
      </w:r>
      <w:r>
        <w:rPr>
          <w:rFonts w:hint="eastAsia" w:ascii="仿宋" w:hAnsi="仿宋" w:eastAsia="仿宋" w:cs="Times New Roman"/>
          <w:bCs/>
          <w:color w:val="auto"/>
          <w:sz w:val="32"/>
          <w:szCs w:val="32"/>
          <w:lang w:val="en-US" w:eastAsia="zh-CN"/>
        </w:rPr>
        <w:t>5</w:t>
      </w:r>
      <w:r>
        <w:rPr>
          <w:rFonts w:hint="eastAsia" w:ascii="仿宋" w:hAnsi="仿宋" w:eastAsia="仿宋" w:cs="Times New Roman"/>
          <w:bCs/>
          <w:color w:val="auto"/>
          <w:sz w:val="32"/>
          <w:szCs w:val="32"/>
        </w:rPr>
        <w:t>年修订版）》</w:t>
      </w:r>
      <w:r>
        <w:rPr>
          <w:rFonts w:hint="eastAsia" w:ascii="仿宋" w:hAnsi="仿宋" w:eastAsia="仿宋" w:cs="Times New Roman"/>
          <w:bCs/>
          <w:color w:val="auto"/>
          <w:sz w:val="32"/>
          <w:szCs w:val="32"/>
          <w:lang w:val="en-US" w:eastAsia="zh-CN"/>
        </w:rPr>
        <w:t>以及</w:t>
      </w:r>
      <w:r>
        <w:rPr>
          <w:rFonts w:hint="eastAsia" w:ascii="仿宋" w:hAnsi="仿宋" w:eastAsia="仿宋" w:cs="Times New Roman"/>
          <w:bCs/>
          <w:color w:val="auto"/>
          <w:sz w:val="32"/>
          <w:szCs w:val="32"/>
        </w:rPr>
        <w:t>学校202</w:t>
      </w:r>
      <w:r>
        <w:rPr>
          <w:rFonts w:hint="eastAsia" w:ascii="仿宋" w:hAnsi="仿宋" w:eastAsia="仿宋" w:cs="Times New Roman"/>
          <w:bCs/>
          <w:color w:val="auto"/>
          <w:sz w:val="32"/>
          <w:szCs w:val="32"/>
          <w:lang w:val="en-US" w:eastAsia="zh-CN"/>
        </w:rPr>
        <w:t>5</w:t>
      </w:r>
      <w:r>
        <w:rPr>
          <w:rFonts w:hint="eastAsia" w:ascii="仿宋" w:hAnsi="仿宋" w:eastAsia="仿宋" w:cs="Times New Roman"/>
          <w:bCs/>
          <w:color w:val="auto"/>
          <w:sz w:val="32"/>
          <w:szCs w:val="32"/>
        </w:rPr>
        <w:t>年部门绩效考核工作的安排，</w:t>
      </w:r>
      <w:r>
        <w:rPr>
          <w:rFonts w:hint="eastAsia" w:ascii="仿宋" w:hAnsi="仿宋" w:eastAsia="仿宋" w:cs="Times New Roman"/>
          <w:bCs/>
          <w:color w:val="auto"/>
          <w:sz w:val="32"/>
          <w:szCs w:val="32"/>
          <w:lang w:val="en-US" w:eastAsia="zh-CN"/>
        </w:rPr>
        <w:t>11月下旬</w:t>
      </w:r>
      <w:r>
        <w:rPr>
          <w:rFonts w:hint="eastAsia" w:ascii="仿宋" w:hAnsi="仿宋" w:eastAsia="仿宋" w:cs="Times New Roman"/>
          <w:bCs/>
          <w:color w:val="auto"/>
          <w:sz w:val="32"/>
          <w:szCs w:val="32"/>
        </w:rPr>
        <w:t>将启动202</w:t>
      </w:r>
      <w:r>
        <w:rPr>
          <w:rFonts w:hint="eastAsia" w:ascii="仿宋" w:hAnsi="仿宋" w:eastAsia="仿宋" w:cs="Times New Roman"/>
          <w:bCs/>
          <w:color w:val="auto"/>
          <w:sz w:val="32"/>
          <w:szCs w:val="32"/>
          <w:lang w:val="en-US" w:eastAsia="zh-CN"/>
        </w:rPr>
        <w:t>5</w:t>
      </w:r>
      <w:r>
        <w:rPr>
          <w:rFonts w:hint="eastAsia" w:ascii="仿宋" w:hAnsi="仿宋" w:eastAsia="仿宋" w:cs="Times New Roman"/>
          <w:bCs/>
          <w:color w:val="auto"/>
          <w:sz w:val="32"/>
          <w:szCs w:val="32"/>
        </w:rPr>
        <w:t>年</w:t>
      </w:r>
      <w:r>
        <w:rPr>
          <w:rFonts w:hint="eastAsia" w:ascii="仿宋" w:hAnsi="仿宋" w:eastAsia="仿宋" w:cs="Times New Roman"/>
          <w:bCs/>
          <w:color w:val="auto"/>
          <w:sz w:val="32"/>
          <w:szCs w:val="32"/>
          <w:lang w:val="en-US" w:eastAsia="zh-CN"/>
        </w:rPr>
        <w:t>二级学院和</w:t>
      </w:r>
      <w:r>
        <w:rPr>
          <w:rFonts w:hint="eastAsia" w:ascii="仿宋" w:hAnsi="仿宋" w:eastAsia="仿宋" w:cs="Times New Roman"/>
          <w:bCs/>
          <w:color w:val="auto"/>
          <w:sz w:val="32"/>
          <w:szCs w:val="32"/>
        </w:rPr>
        <w:t>部门年度绩效考核工作，由于</w:t>
      </w:r>
      <w:r>
        <w:rPr>
          <w:rFonts w:hint="eastAsia" w:ascii="仿宋" w:hAnsi="仿宋" w:eastAsia="仿宋" w:cs="Times New Roman"/>
          <w:bCs/>
          <w:color w:val="auto"/>
          <w:sz w:val="32"/>
          <w:szCs w:val="32"/>
          <w:lang w:eastAsia="zh-CN"/>
        </w:rPr>
        <w:t>《二级学院绩效</w:t>
      </w:r>
      <w:r>
        <w:rPr>
          <w:rFonts w:hint="eastAsia" w:ascii="仿宋" w:hAnsi="仿宋" w:eastAsia="仿宋" w:cs="Times New Roman"/>
          <w:bCs/>
          <w:color w:val="auto"/>
          <w:sz w:val="32"/>
          <w:szCs w:val="32"/>
          <w:lang w:val="en-US" w:eastAsia="zh-CN"/>
        </w:rPr>
        <w:t>考核</w:t>
      </w:r>
      <w:r>
        <w:rPr>
          <w:rFonts w:hint="eastAsia" w:ascii="仿宋" w:hAnsi="仿宋" w:eastAsia="仿宋" w:cs="Times New Roman"/>
          <w:bCs/>
          <w:color w:val="auto"/>
          <w:sz w:val="32"/>
          <w:szCs w:val="32"/>
          <w:lang w:eastAsia="zh-CN"/>
        </w:rPr>
        <w:t>计分表（</w:t>
      </w:r>
      <w:r>
        <w:rPr>
          <w:rFonts w:hint="eastAsia" w:ascii="仿宋" w:hAnsi="仿宋" w:eastAsia="仿宋" w:cs="Times New Roman"/>
          <w:bCs/>
          <w:color w:val="auto"/>
          <w:sz w:val="32"/>
          <w:szCs w:val="32"/>
          <w:lang w:val="en-US" w:eastAsia="zh-CN"/>
        </w:rPr>
        <w:t>2025版</w:t>
      </w:r>
      <w:r>
        <w:rPr>
          <w:rFonts w:hint="eastAsia" w:ascii="仿宋" w:hAnsi="仿宋" w:eastAsia="仿宋" w:cs="Times New Roman"/>
          <w:bCs/>
          <w:color w:val="auto"/>
          <w:sz w:val="32"/>
          <w:szCs w:val="32"/>
          <w:lang w:eastAsia="zh-CN"/>
        </w:rPr>
        <w:t>）》</w:t>
      </w:r>
      <w:r>
        <w:rPr>
          <w:rFonts w:hint="eastAsia" w:ascii="仿宋" w:hAnsi="仿宋" w:eastAsia="仿宋" w:cs="Times New Roman"/>
          <w:bCs/>
          <w:color w:val="auto"/>
          <w:sz w:val="32"/>
          <w:szCs w:val="32"/>
          <w:lang w:val="en-US" w:eastAsia="zh-CN"/>
        </w:rPr>
        <w:t>、《党政职能、教辅部门绩效考核计分表</w:t>
      </w:r>
      <w:r>
        <w:rPr>
          <w:rFonts w:hint="eastAsia" w:ascii="仿宋" w:hAnsi="仿宋" w:eastAsia="仿宋" w:cs="Times New Roman"/>
          <w:bCs/>
          <w:color w:val="auto"/>
          <w:sz w:val="32"/>
          <w:szCs w:val="32"/>
          <w:lang w:eastAsia="zh-CN"/>
        </w:rPr>
        <w:t>（</w:t>
      </w:r>
      <w:r>
        <w:rPr>
          <w:rFonts w:hint="eastAsia" w:ascii="仿宋" w:hAnsi="仿宋" w:eastAsia="仿宋" w:cs="Times New Roman"/>
          <w:bCs/>
          <w:color w:val="auto"/>
          <w:sz w:val="32"/>
          <w:szCs w:val="32"/>
          <w:lang w:val="en-US" w:eastAsia="zh-CN"/>
        </w:rPr>
        <w:t>2025版</w:t>
      </w:r>
      <w:r>
        <w:rPr>
          <w:rFonts w:hint="eastAsia" w:ascii="仿宋" w:hAnsi="仿宋" w:eastAsia="仿宋" w:cs="Times New Roman"/>
          <w:bCs/>
          <w:color w:val="auto"/>
          <w:sz w:val="32"/>
          <w:szCs w:val="32"/>
          <w:lang w:eastAsia="zh-CN"/>
        </w:rPr>
        <w:t>）</w:t>
      </w:r>
      <w:r>
        <w:rPr>
          <w:rFonts w:hint="eastAsia" w:ascii="仿宋" w:hAnsi="仿宋" w:eastAsia="仿宋" w:cs="Times New Roman"/>
          <w:bCs/>
          <w:color w:val="auto"/>
          <w:sz w:val="32"/>
          <w:szCs w:val="32"/>
          <w:lang w:val="en-US" w:eastAsia="zh-CN"/>
        </w:rPr>
        <w:t>》考核指标以及考核内容</w:t>
      </w:r>
      <w:r>
        <w:rPr>
          <w:rFonts w:hint="eastAsia" w:ascii="仿宋" w:hAnsi="仿宋" w:eastAsia="仿宋" w:cs="Times New Roman"/>
          <w:bCs/>
          <w:color w:val="auto"/>
          <w:sz w:val="32"/>
          <w:szCs w:val="32"/>
        </w:rPr>
        <w:t>较202</w:t>
      </w:r>
      <w:r>
        <w:rPr>
          <w:rFonts w:hint="eastAsia" w:ascii="仿宋" w:hAnsi="仿宋" w:eastAsia="仿宋" w:cs="Times New Roman"/>
          <w:bCs/>
          <w:color w:val="auto"/>
          <w:sz w:val="32"/>
          <w:szCs w:val="32"/>
          <w:lang w:val="en-US" w:eastAsia="zh-CN"/>
        </w:rPr>
        <w:t>4</w:t>
      </w:r>
      <w:r>
        <w:rPr>
          <w:rFonts w:hint="eastAsia" w:ascii="仿宋" w:hAnsi="仿宋" w:eastAsia="仿宋" w:cs="Times New Roman"/>
          <w:bCs/>
          <w:color w:val="auto"/>
          <w:sz w:val="32"/>
          <w:szCs w:val="32"/>
        </w:rPr>
        <w:t>年有大幅调整</w:t>
      </w:r>
      <w:r>
        <w:rPr>
          <w:rFonts w:hint="eastAsia" w:ascii="仿宋" w:hAnsi="仿宋" w:eastAsia="仿宋" w:cs="Times New Roman"/>
          <w:bCs/>
          <w:color w:val="auto"/>
          <w:sz w:val="32"/>
          <w:szCs w:val="32"/>
          <w:lang w:eastAsia="zh-CN"/>
        </w:rPr>
        <w:t>（</w:t>
      </w:r>
      <w:r>
        <w:rPr>
          <w:rFonts w:hint="eastAsia" w:ascii="仿宋" w:hAnsi="仿宋" w:eastAsia="仿宋" w:cs="Times New Roman"/>
          <w:bCs/>
          <w:color w:val="auto"/>
          <w:sz w:val="32"/>
          <w:szCs w:val="32"/>
        </w:rPr>
        <w:t>详见附件</w:t>
      </w:r>
      <w:r>
        <w:rPr>
          <w:rFonts w:hint="eastAsia" w:ascii="仿宋" w:hAnsi="仿宋" w:eastAsia="仿宋" w:cs="Times New Roman"/>
          <w:bCs/>
          <w:color w:val="auto"/>
          <w:sz w:val="32"/>
          <w:szCs w:val="32"/>
          <w:lang w:eastAsia="zh-CN"/>
        </w:rPr>
        <w:t>《二级学院绩效</w:t>
      </w:r>
      <w:r>
        <w:rPr>
          <w:rFonts w:hint="eastAsia" w:ascii="仿宋" w:hAnsi="仿宋" w:eastAsia="仿宋" w:cs="Times New Roman"/>
          <w:bCs/>
          <w:color w:val="auto"/>
          <w:sz w:val="32"/>
          <w:szCs w:val="32"/>
          <w:lang w:val="en-US" w:eastAsia="zh-CN"/>
        </w:rPr>
        <w:t>考核</w:t>
      </w:r>
      <w:r>
        <w:rPr>
          <w:rFonts w:hint="eastAsia" w:ascii="仿宋" w:hAnsi="仿宋" w:eastAsia="仿宋" w:cs="Times New Roman"/>
          <w:bCs/>
          <w:color w:val="auto"/>
          <w:sz w:val="32"/>
          <w:szCs w:val="32"/>
          <w:lang w:eastAsia="zh-CN"/>
        </w:rPr>
        <w:t>计分表（</w:t>
      </w:r>
      <w:r>
        <w:rPr>
          <w:rFonts w:hint="eastAsia" w:ascii="仿宋" w:hAnsi="仿宋" w:eastAsia="仿宋" w:cs="Times New Roman"/>
          <w:bCs/>
          <w:color w:val="auto"/>
          <w:sz w:val="32"/>
          <w:szCs w:val="32"/>
          <w:lang w:val="en-US" w:eastAsia="zh-CN"/>
        </w:rPr>
        <w:t>2025版</w:t>
      </w:r>
      <w:r>
        <w:rPr>
          <w:rFonts w:hint="eastAsia" w:ascii="仿宋" w:hAnsi="仿宋" w:eastAsia="仿宋" w:cs="Times New Roman"/>
          <w:bCs/>
          <w:color w:val="auto"/>
          <w:sz w:val="32"/>
          <w:szCs w:val="32"/>
          <w:lang w:eastAsia="zh-CN"/>
        </w:rPr>
        <w:t>）》</w:t>
      </w:r>
      <w:r>
        <w:rPr>
          <w:rFonts w:hint="eastAsia" w:ascii="仿宋" w:hAnsi="仿宋" w:eastAsia="仿宋" w:cs="Times New Roman"/>
          <w:bCs/>
          <w:color w:val="auto"/>
          <w:sz w:val="32"/>
          <w:szCs w:val="32"/>
          <w:lang w:val="en-US" w:eastAsia="zh-CN"/>
        </w:rPr>
        <w:t>和《党政职能、教辅部门绩效考核计分表</w:t>
      </w:r>
      <w:r>
        <w:rPr>
          <w:rFonts w:hint="eastAsia" w:ascii="仿宋" w:hAnsi="仿宋" w:eastAsia="仿宋" w:cs="Times New Roman"/>
          <w:bCs/>
          <w:color w:val="auto"/>
          <w:sz w:val="32"/>
          <w:szCs w:val="32"/>
          <w:lang w:eastAsia="zh-CN"/>
        </w:rPr>
        <w:t>（</w:t>
      </w:r>
      <w:r>
        <w:rPr>
          <w:rFonts w:hint="eastAsia" w:ascii="仿宋" w:hAnsi="仿宋" w:eastAsia="仿宋" w:cs="Times New Roman"/>
          <w:bCs/>
          <w:color w:val="auto"/>
          <w:sz w:val="32"/>
          <w:szCs w:val="32"/>
          <w:lang w:val="en-US" w:eastAsia="zh-CN"/>
        </w:rPr>
        <w:t>2025版</w:t>
      </w:r>
      <w:r>
        <w:rPr>
          <w:rFonts w:hint="eastAsia" w:ascii="仿宋" w:hAnsi="仿宋" w:eastAsia="仿宋" w:cs="Times New Roman"/>
          <w:bCs/>
          <w:color w:val="auto"/>
          <w:sz w:val="32"/>
          <w:szCs w:val="32"/>
          <w:lang w:eastAsia="zh-CN"/>
        </w:rPr>
        <w:t>）</w:t>
      </w:r>
      <w:r>
        <w:rPr>
          <w:rFonts w:hint="eastAsia" w:ascii="仿宋" w:hAnsi="仿宋" w:eastAsia="仿宋" w:cs="Times New Roman"/>
          <w:bCs/>
          <w:color w:val="auto"/>
          <w:sz w:val="32"/>
          <w:szCs w:val="32"/>
          <w:lang w:val="en-US" w:eastAsia="zh-CN"/>
        </w:rPr>
        <w:t>》新旧版本对比表</w:t>
      </w:r>
      <w:r>
        <w:rPr>
          <w:rFonts w:hint="eastAsia" w:ascii="仿宋" w:hAnsi="仿宋" w:eastAsia="仿宋" w:cs="Times New Roman"/>
          <w:bCs/>
          <w:color w:val="auto"/>
          <w:sz w:val="32"/>
          <w:szCs w:val="32"/>
          <w:lang w:eastAsia="zh-CN"/>
        </w:rPr>
        <w:t>）</w:t>
      </w:r>
      <w:r>
        <w:rPr>
          <w:rFonts w:hint="eastAsia" w:ascii="仿宋" w:hAnsi="仿宋" w:eastAsia="仿宋" w:cs="Times New Roman"/>
          <w:bCs/>
          <w:color w:val="auto"/>
          <w:sz w:val="32"/>
          <w:szCs w:val="32"/>
        </w:rPr>
        <w:t>决定启动广科绩效管理平台2025年升级项目，</w:t>
      </w:r>
      <w:r>
        <w:rPr>
          <w:rFonts w:hint="eastAsia" w:ascii="仿宋" w:hAnsi="仿宋" w:eastAsia="仿宋" w:cs="Times New Roman"/>
          <w:bCs/>
          <w:color w:val="auto"/>
          <w:sz w:val="32"/>
          <w:szCs w:val="32"/>
          <w:lang w:val="en-US" w:eastAsia="zh-CN"/>
        </w:rPr>
        <w:t>建设</w:t>
      </w:r>
      <w:r>
        <w:rPr>
          <w:rFonts w:hint="eastAsia" w:ascii="仿宋" w:hAnsi="仿宋" w:eastAsia="仿宋" w:cs="Times New Roman"/>
          <w:bCs/>
          <w:color w:val="auto"/>
          <w:sz w:val="32"/>
          <w:szCs w:val="32"/>
        </w:rPr>
        <w:t>开发</w:t>
      </w:r>
      <w:r>
        <w:rPr>
          <w:rFonts w:hint="eastAsia" w:ascii="仿宋" w:hAnsi="仿宋" w:eastAsia="仿宋" w:cs="Times New Roman"/>
          <w:bCs/>
          <w:color w:val="auto"/>
          <w:sz w:val="32"/>
          <w:szCs w:val="32"/>
          <w:lang w:val="en-US" w:eastAsia="zh-CN"/>
        </w:rPr>
        <w:t>内容</w:t>
      </w:r>
      <w:r>
        <w:rPr>
          <w:rFonts w:hint="eastAsia" w:ascii="仿宋" w:hAnsi="仿宋" w:eastAsia="仿宋" w:cs="Times New Roman"/>
          <w:bCs/>
          <w:color w:val="auto"/>
          <w:sz w:val="32"/>
          <w:szCs w:val="32"/>
        </w:rPr>
        <w:t>包括后端接口，前端UI修改，教师绩效修改，学院绩效修改，</w:t>
      </w:r>
      <w:r>
        <w:rPr>
          <w:rFonts w:hint="eastAsia" w:ascii="仿宋" w:hAnsi="仿宋" w:eastAsia="仿宋" w:cs="Times New Roman"/>
          <w:bCs/>
          <w:color w:val="auto"/>
          <w:sz w:val="32"/>
          <w:szCs w:val="32"/>
          <w:lang w:val="en-US" w:eastAsia="zh-CN"/>
        </w:rPr>
        <w:t>部门绩效修改、</w:t>
      </w:r>
      <w:r>
        <w:rPr>
          <w:rFonts w:hint="eastAsia" w:ascii="仿宋" w:hAnsi="仿宋" w:eastAsia="仿宋" w:cs="Times New Roman"/>
          <w:bCs/>
          <w:color w:val="auto"/>
          <w:sz w:val="32"/>
          <w:szCs w:val="32"/>
        </w:rPr>
        <w:t>评分规则修改等，工作量详见</w:t>
      </w:r>
      <w:r>
        <w:rPr>
          <w:rFonts w:hint="eastAsia" w:ascii="仿宋" w:hAnsi="仿宋" w:eastAsia="仿宋" w:cs="Times New Roman"/>
          <w:bCs/>
          <w:color w:val="auto"/>
          <w:sz w:val="32"/>
          <w:szCs w:val="32"/>
          <w:lang w:eastAsia="zh-CN"/>
        </w:rPr>
        <w:t>《广科绩效管理平台2025年升级工作量评估</w:t>
      </w:r>
      <w:r>
        <w:rPr>
          <w:rFonts w:hint="eastAsia" w:ascii="仿宋" w:hAnsi="仿宋" w:eastAsia="仿宋" w:cs="Times New Roman"/>
          <w:bCs/>
          <w:color w:val="auto"/>
          <w:sz w:val="32"/>
          <w:szCs w:val="32"/>
          <w:lang w:val="en-US" w:eastAsia="zh-CN"/>
        </w:rPr>
        <w:t>表</w:t>
      </w:r>
      <w:r>
        <w:rPr>
          <w:rFonts w:hint="eastAsia" w:ascii="仿宋" w:hAnsi="仿宋" w:eastAsia="仿宋" w:cs="Times New Roman"/>
          <w:bCs/>
          <w:color w:val="auto"/>
          <w:sz w:val="32"/>
          <w:szCs w:val="32"/>
          <w:lang w:eastAsia="zh-CN"/>
        </w:rPr>
        <w:t>》</w:t>
      </w:r>
      <w:r>
        <w:rPr>
          <w:rFonts w:hint="eastAsia" w:ascii="仿宋" w:hAnsi="仿宋" w:eastAsia="仿宋" w:cs="Times New Roman"/>
          <w:bCs/>
          <w:color w:val="auto"/>
          <w:sz w:val="32"/>
          <w:szCs w:val="32"/>
        </w:rPr>
        <w:t>，经费预算</w:t>
      </w:r>
      <w:r>
        <w:rPr>
          <w:rFonts w:hint="eastAsia" w:ascii="仿宋" w:hAnsi="仿宋" w:eastAsia="仿宋" w:cs="Times New Roman"/>
          <w:bCs/>
          <w:color w:val="auto"/>
          <w:sz w:val="32"/>
          <w:szCs w:val="32"/>
          <w:lang w:val="en-US" w:eastAsia="zh-CN"/>
        </w:rPr>
        <w:t>约</w:t>
      </w:r>
      <w:r>
        <w:rPr>
          <w:rFonts w:hint="eastAsia" w:ascii="仿宋" w:hAnsi="仿宋" w:eastAsia="仿宋" w:cs="Times New Roman"/>
          <w:bCs/>
          <w:color w:val="auto"/>
          <w:sz w:val="32"/>
          <w:szCs w:val="32"/>
        </w:rPr>
        <w:t>为</w:t>
      </w:r>
      <w:r>
        <w:rPr>
          <w:rFonts w:hint="eastAsia" w:ascii="仿宋" w:hAnsi="仿宋" w:eastAsia="仿宋" w:cs="Times New Roman"/>
          <w:bCs/>
          <w:color w:val="auto"/>
          <w:sz w:val="32"/>
          <w:szCs w:val="32"/>
          <w:lang w:val="en-US" w:eastAsia="zh-CN"/>
        </w:rPr>
        <w:t>45011</w:t>
      </w:r>
      <w:r>
        <w:rPr>
          <w:rFonts w:hint="eastAsia" w:ascii="仿宋" w:hAnsi="仿宋" w:eastAsia="仿宋" w:cs="Times New Roman"/>
          <w:bCs/>
          <w:color w:val="auto"/>
          <w:sz w:val="32"/>
          <w:szCs w:val="32"/>
        </w:rPr>
        <w:t>元，经费来源由学校统筹考虑</w:t>
      </w:r>
      <w:r>
        <w:rPr>
          <w:rFonts w:hint="eastAsia" w:ascii="仿宋" w:hAnsi="仿宋" w:eastAsia="仿宋" w:cs="Times New Roman"/>
          <w:bCs/>
          <w:color w:val="auto"/>
          <w:sz w:val="32"/>
          <w:szCs w:val="32"/>
          <w:lang w:eastAsia="zh-CN"/>
        </w:rPr>
        <w:t>。</w:t>
      </w:r>
    </w:p>
    <w:p w14:paraId="5F78C88B">
      <w:pPr>
        <w:pStyle w:val="7"/>
        <w:numPr>
          <w:ilvl w:val="0"/>
          <w:numId w:val="1"/>
        </w:numPr>
        <w:spacing w:line="360" w:lineRule="auto"/>
        <w:ind w:left="720" w:leftChars="0" w:hanging="720" w:firstLineChars="0"/>
        <w:outlineLvl w:val="0"/>
        <w:rPr>
          <w:rFonts w:hint="eastAsia" w:eastAsia="仿宋"/>
          <w:b/>
          <w:spacing w:val="0"/>
          <w:kern w:val="44"/>
          <w:sz w:val="32"/>
          <w:szCs w:val="44"/>
        </w:rPr>
      </w:pPr>
      <w:r>
        <w:rPr>
          <w:rFonts w:hint="eastAsia" w:eastAsia="仿宋"/>
          <w:b/>
          <w:spacing w:val="0"/>
          <w:kern w:val="44"/>
          <w:sz w:val="32"/>
          <w:szCs w:val="44"/>
        </w:rPr>
        <w:t>系统需求</w:t>
      </w:r>
      <w:bookmarkEnd w:id="1"/>
      <w:bookmarkEnd w:id="2"/>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44"/>
        <w:gridCol w:w="1466"/>
        <w:gridCol w:w="1175"/>
        <w:gridCol w:w="4237"/>
      </w:tblGrid>
      <w:tr w14:paraId="6663C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96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61B32C">
            <w:pPr>
              <w:keepNext w:val="0"/>
              <w:keepLines w:val="0"/>
              <w:widowControl/>
              <w:suppressLineNumbers w:val="0"/>
              <w:jc w:val="center"/>
              <w:textAlignment w:val="center"/>
              <w:rPr>
                <w:rFonts w:hint="default" w:ascii="微软雅黑" w:hAnsi="微软雅黑" w:eastAsia="微软雅黑" w:cs="微软雅黑"/>
                <w:b/>
                <w:bCs/>
                <w:i w:val="0"/>
                <w:iCs w:val="0"/>
                <w:color w:val="000000"/>
                <w:kern w:val="0"/>
                <w:sz w:val="22"/>
                <w:szCs w:val="22"/>
                <w:u w:val="none"/>
                <w:lang w:val="en-US" w:eastAsia="zh-CN" w:bidi="ar"/>
              </w:rPr>
            </w:pPr>
            <w:r>
              <w:rPr>
                <w:rFonts w:hint="eastAsia" w:ascii="微软雅黑" w:hAnsi="微软雅黑" w:eastAsia="微软雅黑" w:cs="微软雅黑"/>
                <w:b/>
                <w:bCs/>
                <w:i w:val="0"/>
                <w:iCs w:val="0"/>
                <w:color w:val="000000"/>
                <w:kern w:val="0"/>
                <w:sz w:val="22"/>
                <w:szCs w:val="22"/>
                <w:u w:val="none"/>
                <w:lang w:val="en-US" w:eastAsia="zh-CN" w:bidi="ar"/>
              </w:rPr>
              <w:t>功能模块</w:t>
            </w:r>
          </w:p>
        </w:tc>
        <w:tc>
          <w:tcPr>
            <w:tcW w:w="860" w:type="pct"/>
            <w:tcBorders>
              <w:top w:val="single" w:color="auto" w:sz="4" w:space="0"/>
              <w:left w:val="single" w:color="auto" w:sz="4" w:space="0"/>
              <w:bottom w:val="single" w:color="auto" w:sz="4" w:space="0"/>
              <w:right w:val="single" w:color="auto" w:sz="4" w:space="0"/>
            </w:tcBorders>
            <w:shd w:val="clear" w:color="auto" w:fill="auto"/>
            <w:vAlign w:val="center"/>
          </w:tcPr>
          <w:p w14:paraId="2B3843E3">
            <w:pPr>
              <w:jc w:val="center"/>
              <w:rPr>
                <w:rFonts w:hint="default" w:ascii="微软雅黑" w:hAnsi="微软雅黑" w:eastAsia="微软雅黑" w:cs="微软雅黑"/>
                <w:b/>
                <w:bCs/>
                <w:i w:val="0"/>
                <w:iCs w:val="0"/>
                <w:color w:val="000000"/>
                <w:sz w:val="22"/>
                <w:szCs w:val="22"/>
                <w:u w:val="none"/>
                <w:lang w:val="en-US" w:eastAsia="zh-CN"/>
              </w:rPr>
            </w:pPr>
            <w:r>
              <w:rPr>
                <w:rFonts w:hint="eastAsia" w:ascii="微软雅黑" w:hAnsi="微软雅黑" w:eastAsia="微软雅黑" w:cs="微软雅黑"/>
                <w:b/>
                <w:bCs/>
                <w:i w:val="0"/>
                <w:iCs w:val="0"/>
                <w:color w:val="000000"/>
                <w:sz w:val="22"/>
                <w:szCs w:val="22"/>
                <w:u w:val="none"/>
                <w:lang w:val="en-US" w:eastAsia="zh-CN"/>
              </w:rPr>
              <w:t>二级模块</w:t>
            </w:r>
          </w:p>
        </w:tc>
        <w:tc>
          <w:tcPr>
            <w:tcW w:w="689" w:type="pct"/>
            <w:tcBorders>
              <w:top w:val="single" w:color="auto" w:sz="4" w:space="0"/>
              <w:left w:val="single" w:color="auto" w:sz="4" w:space="0"/>
              <w:bottom w:val="single" w:color="auto" w:sz="4" w:space="0"/>
              <w:right w:val="single" w:color="auto" w:sz="4" w:space="0"/>
            </w:tcBorders>
            <w:shd w:val="clear" w:color="auto" w:fill="auto"/>
            <w:vAlign w:val="center"/>
          </w:tcPr>
          <w:p w14:paraId="66A088A7">
            <w:pPr>
              <w:keepNext w:val="0"/>
              <w:keepLines w:val="0"/>
              <w:widowControl/>
              <w:suppressLineNumbers w:val="0"/>
              <w:jc w:val="center"/>
              <w:textAlignment w:val="center"/>
              <w:rPr>
                <w:rFonts w:hint="default" w:ascii="微软雅黑" w:hAnsi="微软雅黑" w:eastAsia="微软雅黑" w:cs="微软雅黑"/>
                <w:b/>
                <w:bCs/>
                <w:i w:val="0"/>
                <w:iCs w:val="0"/>
                <w:color w:val="000000"/>
                <w:kern w:val="0"/>
                <w:sz w:val="22"/>
                <w:szCs w:val="22"/>
                <w:u w:val="none"/>
                <w:lang w:val="en-US" w:eastAsia="zh-CN" w:bidi="ar"/>
              </w:rPr>
            </w:pPr>
            <w:r>
              <w:rPr>
                <w:rFonts w:hint="eastAsia" w:ascii="微软雅黑" w:hAnsi="微软雅黑" w:eastAsia="微软雅黑" w:cs="微软雅黑"/>
                <w:b/>
                <w:bCs/>
                <w:i w:val="0"/>
                <w:iCs w:val="0"/>
                <w:color w:val="000000"/>
                <w:kern w:val="0"/>
                <w:sz w:val="22"/>
                <w:szCs w:val="22"/>
                <w:u w:val="none"/>
                <w:lang w:val="en-US" w:eastAsia="zh-CN" w:bidi="ar"/>
              </w:rPr>
              <w:t>三级模块</w:t>
            </w:r>
          </w:p>
        </w:tc>
        <w:tc>
          <w:tcPr>
            <w:tcW w:w="2485" w:type="pct"/>
            <w:tcBorders>
              <w:top w:val="single" w:color="auto" w:sz="4" w:space="0"/>
              <w:left w:val="single" w:color="auto" w:sz="4" w:space="0"/>
              <w:bottom w:val="single" w:color="auto" w:sz="4" w:space="0"/>
              <w:right w:val="single" w:color="auto" w:sz="4" w:space="0"/>
            </w:tcBorders>
            <w:shd w:val="clear" w:color="auto" w:fill="auto"/>
            <w:vAlign w:val="center"/>
          </w:tcPr>
          <w:p w14:paraId="7F9EEDF0">
            <w:pPr>
              <w:keepNext w:val="0"/>
              <w:keepLines w:val="0"/>
              <w:widowControl/>
              <w:suppressLineNumbers w:val="0"/>
              <w:jc w:val="center"/>
              <w:textAlignment w:val="center"/>
              <w:rPr>
                <w:rFonts w:hint="default" w:ascii="微软雅黑" w:hAnsi="微软雅黑" w:eastAsia="微软雅黑" w:cs="微软雅黑"/>
                <w:b/>
                <w:bCs/>
                <w:i w:val="0"/>
                <w:iCs w:val="0"/>
                <w:color w:val="000000"/>
                <w:kern w:val="0"/>
                <w:sz w:val="22"/>
                <w:szCs w:val="22"/>
                <w:u w:val="none"/>
                <w:lang w:val="en-US" w:eastAsia="zh-CN" w:bidi="ar"/>
              </w:rPr>
            </w:pPr>
            <w:r>
              <w:rPr>
                <w:rFonts w:hint="eastAsia" w:ascii="微软雅黑" w:hAnsi="微软雅黑" w:eastAsia="微软雅黑" w:cs="微软雅黑"/>
                <w:b/>
                <w:bCs/>
                <w:i w:val="0"/>
                <w:iCs w:val="0"/>
                <w:color w:val="000000"/>
                <w:kern w:val="0"/>
                <w:sz w:val="22"/>
                <w:szCs w:val="22"/>
                <w:u w:val="none"/>
                <w:lang w:val="en-US" w:eastAsia="zh-CN" w:bidi="ar"/>
              </w:rPr>
              <w:t>功能模块描述</w:t>
            </w:r>
          </w:p>
        </w:tc>
      </w:tr>
      <w:tr w14:paraId="65758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96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9677B8">
            <w:pPr>
              <w:keepNext w:val="0"/>
              <w:keepLines w:val="0"/>
              <w:widowControl/>
              <w:suppressLineNumbers w:val="0"/>
              <w:jc w:val="center"/>
              <w:textAlignment w:val="center"/>
              <w:rPr>
                <w:rFonts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分数统计</w:t>
            </w:r>
          </w:p>
        </w:tc>
        <w:tc>
          <w:tcPr>
            <w:tcW w:w="860" w:type="pct"/>
            <w:tcBorders>
              <w:top w:val="single" w:color="auto" w:sz="4" w:space="0"/>
              <w:left w:val="single" w:color="auto" w:sz="4" w:space="0"/>
              <w:bottom w:val="single" w:color="auto" w:sz="4" w:space="0"/>
              <w:right w:val="single" w:color="auto" w:sz="4" w:space="0"/>
            </w:tcBorders>
            <w:shd w:val="clear" w:color="auto" w:fill="auto"/>
            <w:vAlign w:val="center"/>
          </w:tcPr>
          <w:p w14:paraId="3E724322">
            <w:pPr>
              <w:jc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分数统计</w:t>
            </w:r>
          </w:p>
        </w:tc>
        <w:tc>
          <w:tcPr>
            <w:tcW w:w="689" w:type="pct"/>
            <w:tcBorders>
              <w:top w:val="single" w:color="auto" w:sz="4" w:space="0"/>
              <w:left w:val="single" w:color="auto" w:sz="4" w:space="0"/>
              <w:bottom w:val="single" w:color="auto" w:sz="4" w:space="0"/>
              <w:right w:val="single" w:color="auto" w:sz="4" w:space="0"/>
            </w:tcBorders>
            <w:shd w:val="clear" w:color="auto" w:fill="auto"/>
            <w:vAlign w:val="center"/>
          </w:tcPr>
          <w:p w14:paraId="1856D5F3">
            <w:pPr>
              <w:keepNext w:val="0"/>
              <w:keepLines w:val="0"/>
              <w:widowControl/>
              <w:suppressLineNumbers w:val="0"/>
              <w:jc w:val="left"/>
              <w:textAlignment w:val="center"/>
              <w:rPr>
                <w:rFonts w:hint="default" w:ascii="微软雅黑" w:hAnsi="微软雅黑" w:eastAsia="微软雅黑" w:cs="微软雅黑"/>
                <w:i w:val="0"/>
                <w:iCs w:val="0"/>
                <w:color w:val="000000"/>
                <w:sz w:val="22"/>
                <w:szCs w:val="22"/>
                <w:u w:val="none"/>
              </w:rPr>
            </w:pPr>
            <w:r>
              <w:rPr>
                <w:rFonts w:hint="default" w:ascii="微软雅黑" w:hAnsi="微软雅黑" w:eastAsia="微软雅黑" w:cs="微软雅黑"/>
                <w:i w:val="0"/>
                <w:iCs w:val="0"/>
                <w:color w:val="000000"/>
                <w:kern w:val="0"/>
                <w:sz w:val="22"/>
                <w:szCs w:val="22"/>
                <w:u w:val="none"/>
                <w:lang w:val="en-US" w:eastAsia="zh-CN" w:bidi="ar"/>
              </w:rPr>
              <w:t>分数统计</w:t>
            </w:r>
          </w:p>
        </w:tc>
        <w:tc>
          <w:tcPr>
            <w:tcW w:w="2485" w:type="pct"/>
            <w:tcBorders>
              <w:top w:val="single" w:color="auto" w:sz="4" w:space="0"/>
              <w:left w:val="single" w:color="auto" w:sz="4" w:space="0"/>
              <w:bottom w:val="single" w:color="auto" w:sz="4" w:space="0"/>
              <w:right w:val="single" w:color="auto" w:sz="4" w:space="0"/>
            </w:tcBorders>
            <w:shd w:val="clear" w:color="auto" w:fill="auto"/>
            <w:vAlign w:val="center"/>
          </w:tcPr>
          <w:p w14:paraId="6BD1AFB5">
            <w:pPr>
              <w:keepNext w:val="0"/>
              <w:keepLines w:val="0"/>
              <w:widowControl/>
              <w:suppressLineNumbers w:val="0"/>
              <w:jc w:val="left"/>
              <w:textAlignment w:val="top"/>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根据最新的绩效文件重新修改分数统计功能</w:t>
            </w:r>
          </w:p>
        </w:tc>
      </w:tr>
      <w:tr w14:paraId="2851B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96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005EFD">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学院绩效查看</w:t>
            </w:r>
          </w:p>
        </w:tc>
        <w:tc>
          <w:tcPr>
            <w:tcW w:w="860" w:type="pct"/>
            <w:tcBorders>
              <w:top w:val="single" w:color="auto" w:sz="4" w:space="0"/>
              <w:left w:val="single" w:color="auto" w:sz="4" w:space="0"/>
              <w:bottom w:val="single" w:color="auto" w:sz="4" w:space="0"/>
              <w:right w:val="single" w:color="auto" w:sz="4" w:space="0"/>
            </w:tcBorders>
            <w:shd w:val="clear" w:color="auto" w:fill="auto"/>
            <w:vAlign w:val="center"/>
          </w:tcPr>
          <w:p w14:paraId="5B36470D">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学院绩效查看</w:t>
            </w:r>
          </w:p>
        </w:tc>
        <w:tc>
          <w:tcPr>
            <w:tcW w:w="689" w:type="pct"/>
            <w:tcBorders>
              <w:top w:val="single" w:color="auto" w:sz="4" w:space="0"/>
              <w:left w:val="single" w:color="auto" w:sz="4" w:space="0"/>
              <w:bottom w:val="single" w:color="auto" w:sz="4" w:space="0"/>
              <w:right w:val="single" w:color="auto" w:sz="4" w:space="0"/>
            </w:tcBorders>
            <w:shd w:val="clear" w:color="auto" w:fill="auto"/>
            <w:vAlign w:val="top"/>
          </w:tcPr>
          <w:p w14:paraId="1EFF8E9A">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学院绩效查看</w:t>
            </w:r>
          </w:p>
        </w:tc>
        <w:tc>
          <w:tcPr>
            <w:tcW w:w="2485" w:type="pct"/>
            <w:tcBorders>
              <w:top w:val="single" w:color="auto" w:sz="4" w:space="0"/>
              <w:left w:val="single" w:color="auto" w:sz="4" w:space="0"/>
              <w:bottom w:val="single" w:color="auto" w:sz="4" w:space="0"/>
              <w:right w:val="single" w:color="auto" w:sz="4" w:space="0"/>
            </w:tcBorders>
            <w:shd w:val="clear" w:color="auto" w:fill="auto"/>
            <w:vAlign w:val="center"/>
          </w:tcPr>
          <w:p w14:paraId="3D47E722">
            <w:pPr>
              <w:keepNext w:val="0"/>
              <w:keepLines w:val="0"/>
              <w:widowControl/>
              <w:suppressLineNumbers w:val="0"/>
              <w:jc w:val="left"/>
              <w:textAlignment w:val="top"/>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根据最新的绩效文件修改学院秘书查看学院绩效功能</w:t>
            </w:r>
          </w:p>
        </w:tc>
      </w:tr>
      <w:tr w14:paraId="703AA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96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F2A57D">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个人绩效查看</w:t>
            </w:r>
          </w:p>
        </w:tc>
        <w:tc>
          <w:tcPr>
            <w:tcW w:w="860" w:type="pct"/>
            <w:tcBorders>
              <w:top w:val="single" w:color="auto" w:sz="4" w:space="0"/>
              <w:left w:val="single" w:color="auto" w:sz="4" w:space="0"/>
              <w:bottom w:val="single" w:color="auto" w:sz="4" w:space="0"/>
              <w:right w:val="single" w:color="auto" w:sz="4" w:space="0"/>
            </w:tcBorders>
            <w:shd w:val="clear" w:color="auto" w:fill="auto"/>
            <w:vAlign w:val="top"/>
          </w:tcPr>
          <w:p w14:paraId="671E356A">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个人绩效查看</w:t>
            </w:r>
          </w:p>
        </w:tc>
        <w:tc>
          <w:tcPr>
            <w:tcW w:w="689" w:type="pct"/>
            <w:tcBorders>
              <w:top w:val="single" w:color="auto" w:sz="4" w:space="0"/>
              <w:left w:val="single" w:color="auto" w:sz="4" w:space="0"/>
              <w:bottom w:val="single" w:color="auto" w:sz="4" w:space="0"/>
              <w:right w:val="single" w:color="auto" w:sz="4" w:space="0"/>
            </w:tcBorders>
            <w:shd w:val="clear" w:color="auto" w:fill="auto"/>
            <w:vAlign w:val="top"/>
          </w:tcPr>
          <w:p w14:paraId="2466FDD4">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default" w:ascii="微软雅黑" w:hAnsi="微软雅黑" w:eastAsia="微软雅黑" w:cs="微软雅黑"/>
                <w:i w:val="0"/>
                <w:iCs w:val="0"/>
                <w:color w:val="000000"/>
                <w:kern w:val="0"/>
                <w:sz w:val="22"/>
                <w:szCs w:val="22"/>
                <w:u w:val="none"/>
                <w:lang w:val="en-US" w:eastAsia="zh-CN" w:bidi="ar"/>
              </w:rPr>
              <w:t>个人绩效查看</w:t>
            </w:r>
          </w:p>
        </w:tc>
        <w:tc>
          <w:tcPr>
            <w:tcW w:w="2485" w:type="pct"/>
            <w:tcBorders>
              <w:top w:val="single" w:color="auto" w:sz="4" w:space="0"/>
              <w:left w:val="single" w:color="auto" w:sz="4" w:space="0"/>
              <w:bottom w:val="single" w:color="auto" w:sz="4" w:space="0"/>
              <w:right w:val="single" w:color="auto" w:sz="4" w:space="0"/>
            </w:tcBorders>
            <w:shd w:val="clear" w:color="auto" w:fill="auto"/>
            <w:vAlign w:val="center"/>
          </w:tcPr>
          <w:p w14:paraId="60D60820">
            <w:pPr>
              <w:keepNext w:val="0"/>
              <w:keepLines w:val="0"/>
              <w:widowControl/>
              <w:suppressLineNumbers w:val="0"/>
              <w:jc w:val="left"/>
              <w:textAlignment w:val="top"/>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根据最新的绩效文件修改查看功能</w:t>
            </w:r>
          </w:p>
        </w:tc>
      </w:tr>
      <w:tr w14:paraId="5EED3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8713725">
            <w:pPr>
              <w:keepNext w:val="0"/>
              <w:keepLines w:val="0"/>
              <w:widowControl/>
              <w:suppressLineNumbers w:val="0"/>
              <w:jc w:val="center"/>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二级学院绩效考核计分表</w:t>
            </w:r>
          </w:p>
        </w:tc>
        <w:tc>
          <w:tcPr>
            <w:tcW w:w="14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CFC5539">
            <w:pPr>
              <w:keepNext w:val="0"/>
              <w:keepLines w:val="0"/>
              <w:widowControl/>
              <w:suppressLineNumbers w:val="0"/>
              <w:jc w:val="center"/>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1.党建工作</w:t>
            </w:r>
          </w:p>
        </w:tc>
        <w:tc>
          <w:tcPr>
            <w:tcW w:w="1175" w:type="dxa"/>
            <w:tcBorders>
              <w:top w:val="single" w:color="auto" w:sz="4" w:space="0"/>
              <w:left w:val="single" w:color="auto" w:sz="4" w:space="0"/>
              <w:bottom w:val="single" w:color="auto" w:sz="4" w:space="0"/>
              <w:right w:val="single" w:color="auto" w:sz="4" w:space="0"/>
            </w:tcBorders>
            <w:shd w:val="clear" w:color="auto" w:fill="auto"/>
            <w:vAlign w:val="top"/>
          </w:tcPr>
          <w:p w14:paraId="7FF8C1B5">
            <w:pPr>
              <w:keepNext w:val="0"/>
              <w:keepLines w:val="0"/>
              <w:widowControl/>
              <w:suppressLineNumbers w:val="0"/>
              <w:jc w:val="left"/>
              <w:textAlignment w:val="top"/>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1.1政治建设、思想建设、组织建设、意识形态工作、作风建设、党建带团建、党建引领成效等方面</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center"/>
          </w:tcPr>
          <w:p w14:paraId="1FD66E84">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合并2023版PC1-1至PC1-8后，重新设置指标占比</w:t>
            </w:r>
          </w:p>
        </w:tc>
      </w:tr>
      <w:tr w14:paraId="651D7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43AC8970">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AAEE232">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446B6642">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1.2党组织书记抓基层党建述职</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center"/>
          </w:tcPr>
          <w:p w14:paraId="373FAFE5">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新增项目</w:t>
            </w:r>
          </w:p>
        </w:tc>
      </w:tr>
      <w:tr w14:paraId="23DE3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9DCC749">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69DEC00">
            <w:pPr>
              <w:keepNext w:val="0"/>
              <w:keepLines w:val="0"/>
              <w:widowControl/>
              <w:suppressLineNumbers w:val="0"/>
              <w:jc w:val="center"/>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2.人才培养</w:t>
            </w: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08C93DF3">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2.1课程思政建设</w:t>
            </w:r>
          </w:p>
        </w:tc>
        <w:tc>
          <w:tcPr>
            <w:tcW w:w="423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24FBF09">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2023版T1至T3、04-3废除后，重新设置项目</w:t>
            </w:r>
          </w:p>
        </w:tc>
      </w:tr>
      <w:tr w14:paraId="635CC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C1DD023">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625CE83">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62A88242">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2.2职业教育体系建设</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5D6D614">
            <w:pPr>
              <w:jc w:val="left"/>
              <w:rPr>
                <w:rFonts w:hint="default" w:ascii="宋体" w:hAnsi="宋体" w:eastAsia="宋体" w:cs="宋体"/>
                <w:i w:val="0"/>
                <w:iCs w:val="0"/>
                <w:color w:val="auto"/>
                <w:kern w:val="0"/>
                <w:sz w:val="22"/>
                <w:szCs w:val="22"/>
                <w:u w:val="none"/>
                <w:lang w:val="en-US" w:eastAsia="zh-CN" w:bidi="ar"/>
              </w:rPr>
            </w:pPr>
          </w:p>
        </w:tc>
      </w:tr>
      <w:tr w14:paraId="509F0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519CC83">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7D5928D">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633BDB2F">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2.3教学运行与管理</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1DD9EC1">
            <w:pPr>
              <w:jc w:val="left"/>
              <w:rPr>
                <w:rFonts w:hint="default" w:ascii="宋体" w:hAnsi="宋体" w:eastAsia="宋体" w:cs="宋体"/>
                <w:i w:val="0"/>
                <w:iCs w:val="0"/>
                <w:color w:val="auto"/>
                <w:kern w:val="0"/>
                <w:sz w:val="22"/>
                <w:szCs w:val="22"/>
                <w:u w:val="none"/>
                <w:lang w:val="en-US" w:eastAsia="zh-CN" w:bidi="ar"/>
              </w:rPr>
            </w:pPr>
          </w:p>
        </w:tc>
      </w:tr>
      <w:tr w14:paraId="17A1D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82602F8">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7AB7EFA">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56834D1A">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2.4教育教学改革与管理</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2AA7FE7">
            <w:pPr>
              <w:jc w:val="left"/>
              <w:rPr>
                <w:rFonts w:hint="default" w:ascii="宋体" w:hAnsi="宋体" w:eastAsia="宋体" w:cs="宋体"/>
                <w:i w:val="0"/>
                <w:iCs w:val="0"/>
                <w:color w:val="auto"/>
                <w:kern w:val="0"/>
                <w:sz w:val="22"/>
                <w:szCs w:val="22"/>
                <w:u w:val="none"/>
                <w:lang w:val="en-US" w:eastAsia="zh-CN" w:bidi="ar"/>
              </w:rPr>
            </w:pPr>
          </w:p>
        </w:tc>
      </w:tr>
      <w:tr w14:paraId="7892E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B480FD2">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99ED1E6">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63475ADE">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2.5产教融合与实训条件</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885F234">
            <w:pPr>
              <w:jc w:val="left"/>
              <w:rPr>
                <w:rFonts w:hint="default" w:ascii="宋体" w:hAnsi="宋体" w:eastAsia="宋体" w:cs="宋体"/>
                <w:i w:val="0"/>
                <w:iCs w:val="0"/>
                <w:color w:val="auto"/>
                <w:kern w:val="0"/>
                <w:sz w:val="22"/>
                <w:szCs w:val="22"/>
                <w:u w:val="none"/>
                <w:lang w:val="en-US" w:eastAsia="zh-CN" w:bidi="ar"/>
              </w:rPr>
            </w:pPr>
          </w:p>
        </w:tc>
      </w:tr>
      <w:tr w14:paraId="3C1FE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C4C6AB1">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E4DFDC5">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138AA85E">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2.6人才培养质量</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5BDF16A">
            <w:pPr>
              <w:jc w:val="left"/>
              <w:rPr>
                <w:rFonts w:hint="default" w:ascii="宋体" w:hAnsi="宋体" w:eastAsia="宋体" w:cs="宋体"/>
                <w:i w:val="0"/>
                <w:iCs w:val="0"/>
                <w:color w:val="auto"/>
                <w:kern w:val="0"/>
                <w:sz w:val="22"/>
                <w:szCs w:val="22"/>
                <w:u w:val="none"/>
                <w:lang w:val="en-US" w:eastAsia="zh-CN" w:bidi="ar"/>
              </w:rPr>
            </w:pPr>
          </w:p>
        </w:tc>
      </w:tr>
      <w:tr w14:paraId="3313F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F9DD041">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C22FE6E">
            <w:pPr>
              <w:keepNext w:val="0"/>
              <w:keepLines w:val="0"/>
              <w:widowControl/>
              <w:suppressLineNumbers w:val="0"/>
              <w:jc w:val="center"/>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3.教师队伍</w:t>
            </w: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61C056D6">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3.1教师队伍建设</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B3BEF68">
            <w:pPr>
              <w:jc w:val="left"/>
              <w:rPr>
                <w:rFonts w:hint="default" w:ascii="宋体" w:hAnsi="宋体" w:eastAsia="宋体" w:cs="宋体"/>
                <w:i w:val="0"/>
                <w:iCs w:val="0"/>
                <w:color w:val="auto"/>
                <w:kern w:val="0"/>
                <w:sz w:val="22"/>
                <w:szCs w:val="22"/>
                <w:u w:val="none"/>
                <w:lang w:val="en-US" w:eastAsia="zh-CN" w:bidi="ar"/>
              </w:rPr>
            </w:pPr>
          </w:p>
        </w:tc>
      </w:tr>
      <w:tr w14:paraId="36937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5E2EB3C">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6322E59">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2F738031">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3.2教师发展工作</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CBFCBB1">
            <w:pPr>
              <w:jc w:val="left"/>
              <w:rPr>
                <w:rFonts w:hint="default" w:ascii="宋体" w:hAnsi="宋体" w:eastAsia="宋体" w:cs="宋体"/>
                <w:i w:val="0"/>
                <w:iCs w:val="0"/>
                <w:color w:val="auto"/>
                <w:kern w:val="0"/>
                <w:sz w:val="22"/>
                <w:szCs w:val="22"/>
                <w:u w:val="none"/>
                <w:lang w:val="en-US" w:eastAsia="zh-CN" w:bidi="ar"/>
              </w:rPr>
            </w:pPr>
          </w:p>
        </w:tc>
      </w:tr>
      <w:tr w14:paraId="5ABEB1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C8190B0">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170939">
            <w:pPr>
              <w:keepNext w:val="0"/>
              <w:keepLines w:val="0"/>
              <w:widowControl/>
              <w:suppressLineNumbers w:val="0"/>
              <w:jc w:val="center"/>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4.服务贡献</w:t>
            </w:r>
          </w:p>
        </w:tc>
        <w:tc>
          <w:tcPr>
            <w:tcW w:w="1175" w:type="dxa"/>
            <w:tcBorders>
              <w:top w:val="single" w:color="auto" w:sz="4" w:space="0"/>
              <w:left w:val="single" w:color="auto" w:sz="4" w:space="0"/>
              <w:bottom w:val="single" w:color="auto" w:sz="4" w:space="0"/>
              <w:right w:val="single" w:color="auto" w:sz="4" w:space="0"/>
            </w:tcBorders>
            <w:shd w:val="clear" w:color="auto" w:fill="auto"/>
            <w:vAlign w:val="top"/>
          </w:tcPr>
          <w:p w14:paraId="5433087A">
            <w:pPr>
              <w:keepNext w:val="0"/>
              <w:keepLines w:val="0"/>
              <w:widowControl/>
              <w:suppressLineNumbers w:val="0"/>
              <w:jc w:val="left"/>
              <w:textAlignment w:val="top"/>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4.1科研平台、项目和获奖</w:t>
            </w:r>
          </w:p>
        </w:tc>
        <w:tc>
          <w:tcPr>
            <w:tcW w:w="423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C39479A">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2023版R1至R3、04-2废除后，重新设置项目</w:t>
            </w:r>
          </w:p>
        </w:tc>
      </w:tr>
      <w:tr w14:paraId="1DB11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4800DB9B">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C49BD17">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71DED08A">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4.2横向技术服务和科技成果转化</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3BB2C9A">
            <w:pPr>
              <w:jc w:val="left"/>
              <w:rPr>
                <w:rFonts w:hint="default" w:ascii="宋体" w:hAnsi="宋体" w:eastAsia="宋体" w:cs="宋体"/>
                <w:i w:val="0"/>
                <w:iCs w:val="0"/>
                <w:color w:val="auto"/>
                <w:kern w:val="0"/>
                <w:sz w:val="22"/>
                <w:szCs w:val="22"/>
                <w:u w:val="none"/>
                <w:lang w:val="en-US" w:eastAsia="zh-CN" w:bidi="ar"/>
              </w:rPr>
            </w:pPr>
          </w:p>
        </w:tc>
      </w:tr>
      <w:tr w14:paraId="296A4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CF62D3E">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0FDA0EB">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7EAB3938">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4.3非学历培训</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67A45F9">
            <w:pPr>
              <w:jc w:val="left"/>
              <w:rPr>
                <w:rFonts w:hint="default" w:ascii="宋体" w:hAnsi="宋体" w:eastAsia="宋体" w:cs="宋体"/>
                <w:i w:val="0"/>
                <w:iCs w:val="0"/>
                <w:color w:val="auto"/>
                <w:kern w:val="0"/>
                <w:sz w:val="22"/>
                <w:szCs w:val="22"/>
                <w:u w:val="none"/>
                <w:lang w:val="en-US" w:eastAsia="zh-CN" w:bidi="ar"/>
              </w:rPr>
            </w:pPr>
          </w:p>
        </w:tc>
      </w:tr>
      <w:tr w14:paraId="338B3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8CAA05D">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4B8FD5A">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0A861F8F">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4"/>
                <w:szCs w:val="24"/>
                <w:u w:val="none"/>
                <w:lang w:val="en-US" w:eastAsia="zh-CN" w:bidi="ar"/>
              </w:rPr>
              <w:t>4.4国（境）外交流与合作</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772FB2D">
            <w:pPr>
              <w:jc w:val="left"/>
              <w:rPr>
                <w:rFonts w:hint="default" w:ascii="宋体" w:hAnsi="宋体" w:eastAsia="宋体" w:cs="宋体"/>
                <w:i w:val="0"/>
                <w:iCs w:val="0"/>
                <w:color w:val="auto"/>
                <w:kern w:val="0"/>
                <w:sz w:val="22"/>
                <w:szCs w:val="22"/>
                <w:u w:val="none"/>
                <w:lang w:val="en-US" w:eastAsia="zh-CN" w:bidi="ar"/>
              </w:rPr>
            </w:pPr>
          </w:p>
        </w:tc>
      </w:tr>
      <w:tr w14:paraId="55BC4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303940A">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C444AF3">
            <w:pPr>
              <w:keepNext w:val="0"/>
              <w:keepLines w:val="0"/>
              <w:widowControl/>
              <w:suppressLineNumbers w:val="0"/>
              <w:jc w:val="center"/>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4"/>
                <w:szCs w:val="24"/>
                <w:u w:val="none"/>
                <w:lang w:val="en-US" w:eastAsia="zh-CN" w:bidi="ar"/>
              </w:rPr>
              <w:t>5.学生工作</w:t>
            </w: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37130912">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5.1思想政治教育</w:t>
            </w:r>
          </w:p>
        </w:tc>
        <w:tc>
          <w:tcPr>
            <w:tcW w:w="423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F18E3D7">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合并2023版SA1至SA3后，重新设置指标占比</w:t>
            </w:r>
          </w:p>
        </w:tc>
      </w:tr>
      <w:tr w14:paraId="673F5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F2BEB88">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CE3B7E0">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top"/>
          </w:tcPr>
          <w:p w14:paraId="557E6539">
            <w:pPr>
              <w:keepNext w:val="0"/>
              <w:keepLines w:val="0"/>
              <w:widowControl/>
              <w:suppressLineNumbers w:val="0"/>
              <w:jc w:val="left"/>
              <w:textAlignment w:val="top"/>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5.2日常管理</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A1BB058">
            <w:pPr>
              <w:jc w:val="left"/>
              <w:rPr>
                <w:rFonts w:hint="default" w:ascii="宋体" w:hAnsi="宋体" w:eastAsia="宋体" w:cs="宋体"/>
                <w:i w:val="0"/>
                <w:iCs w:val="0"/>
                <w:color w:val="auto"/>
                <w:kern w:val="0"/>
                <w:sz w:val="22"/>
                <w:szCs w:val="22"/>
                <w:u w:val="none"/>
                <w:lang w:val="en-US" w:eastAsia="zh-CN" w:bidi="ar"/>
              </w:rPr>
            </w:pPr>
          </w:p>
        </w:tc>
      </w:tr>
      <w:tr w14:paraId="40FB2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88FDC22">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8DBD867">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1D98F44C">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5.3资助育人</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A803690">
            <w:pPr>
              <w:jc w:val="left"/>
              <w:rPr>
                <w:rFonts w:hint="default" w:ascii="宋体" w:hAnsi="宋体" w:eastAsia="宋体" w:cs="宋体"/>
                <w:i w:val="0"/>
                <w:iCs w:val="0"/>
                <w:color w:val="auto"/>
                <w:kern w:val="0"/>
                <w:sz w:val="22"/>
                <w:szCs w:val="22"/>
                <w:u w:val="none"/>
                <w:lang w:val="en-US" w:eastAsia="zh-CN" w:bidi="ar"/>
              </w:rPr>
            </w:pPr>
          </w:p>
        </w:tc>
      </w:tr>
      <w:tr w14:paraId="5A5AB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705CEB8">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7A33795">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70DADB72">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5.4就业指导服务</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AF79DB6">
            <w:pPr>
              <w:jc w:val="left"/>
              <w:rPr>
                <w:rFonts w:hint="default" w:ascii="宋体" w:hAnsi="宋体" w:eastAsia="宋体" w:cs="宋体"/>
                <w:i w:val="0"/>
                <w:iCs w:val="0"/>
                <w:color w:val="auto"/>
                <w:kern w:val="0"/>
                <w:sz w:val="22"/>
                <w:szCs w:val="22"/>
                <w:u w:val="none"/>
                <w:lang w:val="en-US" w:eastAsia="zh-CN" w:bidi="ar"/>
              </w:rPr>
            </w:pPr>
          </w:p>
        </w:tc>
      </w:tr>
      <w:tr w14:paraId="62ACA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45B7719">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83A4E6E">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5F1C5174">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5.5数字化管理</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8D68D12">
            <w:pPr>
              <w:jc w:val="left"/>
              <w:rPr>
                <w:rFonts w:hint="default" w:ascii="宋体" w:hAnsi="宋体" w:eastAsia="宋体" w:cs="宋体"/>
                <w:i w:val="0"/>
                <w:iCs w:val="0"/>
                <w:color w:val="auto"/>
                <w:kern w:val="0"/>
                <w:sz w:val="22"/>
                <w:szCs w:val="22"/>
                <w:u w:val="none"/>
                <w:lang w:val="en-US" w:eastAsia="zh-CN" w:bidi="ar"/>
              </w:rPr>
            </w:pPr>
          </w:p>
        </w:tc>
      </w:tr>
      <w:tr w14:paraId="6DCB3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F04BBD1">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4D07EB4">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0FD6DF02">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5.6心理健康教育</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5102A2D">
            <w:pPr>
              <w:jc w:val="left"/>
              <w:rPr>
                <w:rFonts w:hint="default" w:ascii="宋体" w:hAnsi="宋体" w:eastAsia="宋体" w:cs="宋体"/>
                <w:i w:val="0"/>
                <w:iCs w:val="0"/>
                <w:color w:val="auto"/>
                <w:kern w:val="0"/>
                <w:sz w:val="22"/>
                <w:szCs w:val="22"/>
                <w:u w:val="none"/>
                <w:lang w:val="en-US" w:eastAsia="zh-CN" w:bidi="ar"/>
              </w:rPr>
            </w:pPr>
          </w:p>
        </w:tc>
      </w:tr>
      <w:tr w14:paraId="11B7C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47037F4">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3CFDCE8">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6F7F1426">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5.7班主任队伍建设</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73400B4">
            <w:pPr>
              <w:jc w:val="left"/>
              <w:rPr>
                <w:rFonts w:hint="default" w:ascii="宋体" w:hAnsi="宋体" w:eastAsia="宋体" w:cs="宋体"/>
                <w:i w:val="0"/>
                <w:iCs w:val="0"/>
                <w:color w:val="auto"/>
                <w:kern w:val="0"/>
                <w:sz w:val="22"/>
                <w:szCs w:val="22"/>
                <w:u w:val="none"/>
                <w:lang w:val="en-US" w:eastAsia="zh-CN" w:bidi="ar"/>
              </w:rPr>
            </w:pPr>
          </w:p>
        </w:tc>
      </w:tr>
      <w:tr w14:paraId="5E8DE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4756A31A">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68B38CD">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3F5DDFC8">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5.8辅导员队伍建设</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A01624D">
            <w:pPr>
              <w:jc w:val="left"/>
              <w:rPr>
                <w:rFonts w:hint="default" w:ascii="宋体" w:hAnsi="宋体" w:eastAsia="宋体" w:cs="宋体"/>
                <w:i w:val="0"/>
                <w:iCs w:val="0"/>
                <w:color w:val="auto"/>
                <w:kern w:val="0"/>
                <w:sz w:val="22"/>
                <w:szCs w:val="22"/>
                <w:u w:val="none"/>
                <w:lang w:val="en-US" w:eastAsia="zh-CN" w:bidi="ar"/>
              </w:rPr>
            </w:pPr>
          </w:p>
        </w:tc>
      </w:tr>
      <w:tr w14:paraId="17BE7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7FA0843">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306D85C">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56D19F74">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5.9学工队伍建设成效</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6C3F1E5">
            <w:pPr>
              <w:jc w:val="left"/>
              <w:rPr>
                <w:rFonts w:hint="default" w:ascii="宋体" w:hAnsi="宋体" w:eastAsia="宋体" w:cs="宋体"/>
                <w:i w:val="0"/>
                <w:iCs w:val="0"/>
                <w:color w:val="auto"/>
                <w:kern w:val="0"/>
                <w:sz w:val="22"/>
                <w:szCs w:val="22"/>
                <w:u w:val="none"/>
                <w:lang w:val="en-US" w:eastAsia="zh-CN" w:bidi="ar"/>
              </w:rPr>
            </w:pPr>
          </w:p>
        </w:tc>
      </w:tr>
      <w:tr w14:paraId="1C5C2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FB12117">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E9F4588">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77CB0177">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5.10共青团工作</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C007D0E">
            <w:pPr>
              <w:jc w:val="left"/>
              <w:rPr>
                <w:rFonts w:hint="default" w:ascii="宋体" w:hAnsi="宋体" w:eastAsia="宋体" w:cs="宋体"/>
                <w:i w:val="0"/>
                <w:iCs w:val="0"/>
                <w:color w:val="auto"/>
                <w:kern w:val="0"/>
                <w:sz w:val="22"/>
                <w:szCs w:val="22"/>
                <w:u w:val="none"/>
                <w:lang w:val="en-US" w:eastAsia="zh-CN" w:bidi="ar"/>
              </w:rPr>
            </w:pPr>
          </w:p>
        </w:tc>
      </w:tr>
      <w:tr w14:paraId="7AA2D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B6D1359">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1A170B">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44AD21DC">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5.11共青团工作成效</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6F58D1E">
            <w:pPr>
              <w:jc w:val="left"/>
              <w:rPr>
                <w:rFonts w:hint="default" w:ascii="宋体" w:hAnsi="宋体" w:eastAsia="宋体" w:cs="宋体"/>
                <w:i w:val="0"/>
                <w:iCs w:val="0"/>
                <w:color w:val="auto"/>
                <w:kern w:val="0"/>
                <w:sz w:val="22"/>
                <w:szCs w:val="22"/>
                <w:u w:val="none"/>
                <w:lang w:val="en-US" w:eastAsia="zh-CN" w:bidi="ar"/>
              </w:rPr>
            </w:pPr>
          </w:p>
        </w:tc>
      </w:tr>
      <w:tr w14:paraId="0D041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A18C5F4">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7BF0BB0">
            <w:pPr>
              <w:keepNext w:val="0"/>
              <w:keepLines w:val="0"/>
              <w:widowControl/>
              <w:suppressLineNumbers w:val="0"/>
              <w:jc w:val="center"/>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6.财务管理</w:t>
            </w: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093F6B0E">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6.1财务管理合法合规性</w:t>
            </w:r>
          </w:p>
        </w:tc>
        <w:tc>
          <w:tcPr>
            <w:tcW w:w="423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AE2E680">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2023版N、04-4、T2-4-2废除后，重新设置项目</w:t>
            </w:r>
          </w:p>
        </w:tc>
      </w:tr>
      <w:tr w14:paraId="4AFF3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76E1A05">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74A4A23">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4522D9F7">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6.2预算执行综合考核</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BF0A51D">
            <w:pPr>
              <w:jc w:val="left"/>
              <w:rPr>
                <w:rFonts w:hint="default" w:ascii="宋体" w:hAnsi="宋体" w:eastAsia="宋体" w:cs="宋体"/>
                <w:i w:val="0"/>
                <w:iCs w:val="0"/>
                <w:color w:val="auto"/>
                <w:kern w:val="0"/>
                <w:sz w:val="22"/>
                <w:szCs w:val="22"/>
                <w:u w:val="none"/>
                <w:lang w:val="en-US" w:eastAsia="zh-CN" w:bidi="ar"/>
              </w:rPr>
            </w:pPr>
          </w:p>
        </w:tc>
      </w:tr>
      <w:tr w14:paraId="63797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26E75C1">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1311AB9">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7BBB323E">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6.3企事业单位近三年提供的校内实践教学设备值</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22A8A4C">
            <w:pPr>
              <w:jc w:val="left"/>
              <w:rPr>
                <w:rFonts w:hint="default" w:ascii="宋体" w:hAnsi="宋体" w:eastAsia="宋体" w:cs="宋体"/>
                <w:i w:val="0"/>
                <w:iCs w:val="0"/>
                <w:color w:val="auto"/>
                <w:kern w:val="0"/>
                <w:sz w:val="22"/>
                <w:szCs w:val="22"/>
                <w:u w:val="none"/>
                <w:lang w:val="en-US" w:eastAsia="zh-CN" w:bidi="ar"/>
              </w:rPr>
            </w:pPr>
          </w:p>
        </w:tc>
      </w:tr>
      <w:tr w14:paraId="40487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4DDC8C8">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79CBB11">
            <w:pPr>
              <w:keepNext w:val="0"/>
              <w:keepLines w:val="0"/>
              <w:widowControl/>
              <w:suppressLineNumbers w:val="0"/>
              <w:jc w:val="center"/>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7.治理效能</w:t>
            </w: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4973C213">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7.1法治工作</w:t>
            </w:r>
          </w:p>
        </w:tc>
        <w:tc>
          <w:tcPr>
            <w:tcW w:w="423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4EC1B53">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合并2023版S、04-1、04-5、04-6、04-7后，调整指标考核内容和占比，新增项目7.2</w:t>
            </w:r>
          </w:p>
        </w:tc>
      </w:tr>
      <w:tr w14:paraId="1F821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10C80AC">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7E828D5">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413408E9">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7.2保密工作</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B88ECB0">
            <w:pPr>
              <w:jc w:val="left"/>
              <w:rPr>
                <w:rFonts w:hint="default" w:ascii="宋体" w:hAnsi="宋体" w:eastAsia="宋体" w:cs="宋体"/>
                <w:i w:val="0"/>
                <w:iCs w:val="0"/>
                <w:color w:val="auto"/>
                <w:kern w:val="0"/>
                <w:sz w:val="22"/>
                <w:szCs w:val="22"/>
                <w:u w:val="none"/>
                <w:lang w:val="en-US" w:eastAsia="zh-CN" w:bidi="ar"/>
              </w:rPr>
            </w:pPr>
          </w:p>
        </w:tc>
      </w:tr>
      <w:tr w14:paraId="0FBF6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03092A5">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E827C8B">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5DAB75BF">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7.3常规安全工作</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317670A">
            <w:pPr>
              <w:jc w:val="left"/>
              <w:rPr>
                <w:rFonts w:hint="default" w:ascii="宋体" w:hAnsi="宋体" w:eastAsia="宋体" w:cs="宋体"/>
                <w:i w:val="0"/>
                <w:iCs w:val="0"/>
                <w:color w:val="auto"/>
                <w:kern w:val="0"/>
                <w:sz w:val="22"/>
                <w:szCs w:val="22"/>
                <w:u w:val="none"/>
                <w:lang w:val="en-US" w:eastAsia="zh-CN" w:bidi="ar"/>
              </w:rPr>
            </w:pPr>
          </w:p>
        </w:tc>
      </w:tr>
      <w:tr w14:paraId="0F5E1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FAC47EA">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6B89CD1">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1C697F4E">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7.4征兵工作</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CBFE3D8">
            <w:pPr>
              <w:jc w:val="left"/>
              <w:rPr>
                <w:rFonts w:hint="default" w:ascii="宋体" w:hAnsi="宋体" w:eastAsia="宋体" w:cs="宋体"/>
                <w:i w:val="0"/>
                <w:iCs w:val="0"/>
                <w:color w:val="auto"/>
                <w:kern w:val="0"/>
                <w:sz w:val="22"/>
                <w:szCs w:val="22"/>
                <w:u w:val="none"/>
                <w:lang w:val="en-US" w:eastAsia="zh-CN" w:bidi="ar"/>
              </w:rPr>
            </w:pPr>
          </w:p>
        </w:tc>
      </w:tr>
      <w:tr w14:paraId="6AA47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229FB2B">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D1EEA06">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5C6C289F">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7.5诊改工作</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2B56C0A">
            <w:pPr>
              <w:jc w:val="left"/>
              <w:rPr>
                <w:rFonts w:hint="default" w:ascii="宋体" w:hAnsi="宋体" w:eastAsia="宋体" w:cs="宋体"/>
                <w:i w:val="0"/>
                <w:iCs w:val="0"/>
                <w:color w:val="auto"/>
                <w:kern w:val="0"/>
                <w:sz w:val="22"/>
                <w:szCs w:val="22"/>
                <w:u w:val="none"/>
                <w:lang w:val="en-US" w:eastAsia="zh-CN" w:bidi="ar"/>
              </w:rPr>
            </w:pPr>
          </w:p>
        </w:tc>
      </w:tr>
      <w:tr w14:paraId="19BC5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935BF18">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83F1B2B">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3D9E2A65">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7.6社会影响</w:t>
            </w:r>
          </w:p>
        </w:tc>
        <w:tc>
          <w:tcPr>
            <w:tcW w:w="423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572C26D">
            <w:pPr>
              <w:jc w:val="left"/>
              <w:rPr>
                <w:rFonts w:hint="default" w:ascii="宋体" w:hAnsi="宋体" w:eastAsia="宋体" w:cs="宋体"/>
                <w:i w:val="0"/>
                <w:iCs w:val="0"/>
                <w:color w:val="auto"/>
                <w:kern w:val="0"/>
                <w:sz w:val="22"/>
                <w:szCs w:val="22"/>
                <w:u w:val="none"/>
                <w:lang w:val="en-US" w:eastAsia="zh-CN" w:bidi="ar"/>
              </w:rPr>
            </w:pPr>
          </w:p>
        </w:tc>
      </w:tr>
      <w:tr w14:paraId="207FC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4E33FB0C">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B4FE88F">
            <w:pPr>
              <w:keepNext w:val="0"/>
              <w:keepLines w:val="0"/>
              <w:widowControl/>
              <w:suppressLineNumbers w:val="0"/>
              <w:jc w:val="center"/>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扣分项</w:t>
            </w: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0E00385D">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1.意识形态工作</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center"/>
          </w:tcPr>
          <w:p w14:paraId="2C320C9C">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维持2023版05作风和纪律的内容</w:t>
            </w:r>
          </w:p>
        </w:tc>
      </w:tr>
      <w:tr w14:paraId="27A79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1DA6473">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596A280">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712B1CCB">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2.师德师风工作</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center"/>
          </w:tcPr>
          <w:p w14:paraId="4DF70379">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维持2023版05作风和纪律的内容</w:t>
            </w:r>
          </w:p>
        </w:tc>
      </w:tr>
      <w:tr w14:paraId="26AC9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8560B83">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081F87C">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4B9742BC">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3.重大安全责任事故</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center"/>
          </w:tcPr>
          <w:p w14:paraId="2B0CF679">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调整2023版05作风和纪律的对应项目考核内容</w:t>
            </w:r>
          </w:p>
        </w:tc>
      </w:tr>
      <w:tr w14:paraId="065B8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91E140B">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4106FEC">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49049B53">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4.保密工作</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center"/>
          </w:tcPr>
          <w:p w14:paraId="67C0A38D">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新增项目</w:t>
            </w:r>
          </w:p>
        </w:tc>
      </w:tr>
      <w:tr w14:paraId="2C029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4A2B710">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07C5CD3">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20EEE1C0">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5.1.违纪违规</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center"/>
          </w:tcPr>
          <w:p w14:paraId="3B59DDC7">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维持2023版05作风和纪律的内容</w:t>
            </w:r>
          </w:p>
        </w:tc>
      </w:tr>
      <w:tr w14:paraId="4BAD1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81C7536">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3C59E63">
            <w:pPr>
              <w:jc w:val="center"/>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4463A4B1">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5.2考勤</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center"/>
          </w:tcPr>
          <w:p w14:paraId="25ACF451">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调整2023版05作风和纪律的对应项目考核内容</w:t>
            </w:r>
          </w:p>
        </w:tc>
      </w:tr>
      <w:tr w14:paraId="7278A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C2DDAAB">
            <w:pPr>
              <w:keepNext w:val="0"/>
              <w:keepLines w:val="0"/>
              <w:widowControl/>
              <w:suppressLineNumbers w:val="0"/>
              <w:jc w:val="center"/>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党政职能、教辅部门绩效考核计分表</w:t>
            </w:r>
          </w:p>
        </w:tc>
        <w:tc>
          <w:tcPr>
            <w:tcW w:w="14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523821D">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1.基层党建工作</w:t>
            </w: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1D2999BD">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1.1政治建设、思想建设、组织建设、意识形态工作、作风建设、党建带团建、党建引领成效等方面</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center"/>
          </w:tcPr>
          <w:p w14:paraId="46A3915F">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合并2023版1.1至1.6和加分项1.1后，重新设置指标占比</w:t>
            </w:r>
          </w:p>
        </w:tc>
      </w:tr>
      <w:tr w14:paraId="1AD5F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4390217">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5177E21">
            <w:pPr>
              <w:jc w:val="left"/>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322EC3D2">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1.2党组织书记抓基层党建述职</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bottom"/>
          </w:tcPr>
          <w:p w14:paraId="39DDD3FA">
            <w:pPr>
              <w:keepNext w:val="0"/>
              <w:keepLines w:val="0"/>
              <w:widowControl/>
              <w:suppressLineNumbers w:val="0"/>
              <w:jc w:val="left"/>
              <w:textAlignment w:val="bottom"/>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新增项目</w:t>
            </w:r>
          </w:p>
        </w:tc>
      </w:tr>
      <w:tr w14:paraId="5F9CA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DC6D5BD">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A27983F">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2.工作态度、工作质量、履职情况</w:t>
            </w: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6F44F4AF">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2.1工作完成情况和履职质效</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center"/>
          </w:tcPr>
          <w:p w14:paraId="7DE6447E">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2023版2.1、2.4、2.5废除后，重新设置项目</w:t>
            </w:r>
          </w:p>
        </w:tc>
      </w:tr>
      <w:tr w14:paraId="7D023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EF62560">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B639FD1">
            <w:pPr>
              <w:jc w:val="left"/>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03731329">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2.2部门满意度排名</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bottom"/>
          </w:tcPr>
          <w:p w14:paraId="61959D19">
            <w:pPr>
              <w:keepNext w:val="0"/>
              <w:keepLines w:val="0"/>
              <w:widowControl/>
              <w:suppressLineNumbers w:val="0"/>
              <w:jc w:val="left"/>
              <w:textAlignment w:val="bottom"/>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调整2023版2.3分值</w:t>
            </w:r>
          </w:p>
        </w:tc>
      </w:tr>
      <w:tr w14:paraId="6153B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9B8C6E3">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B0E0E81">
            <w:pPr>
              <w:jc w:val="left"/>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2D27AE3C">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2.3法治工作情况</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bottom"/>
          </w:tcPr>
          <w:p w14:paraId="136CF24D">
            <w:pPr>
              <w:keepNext w:val="0"/>
              <w:keepLines w:val="0"/>
              <w:widowControl/>
              <w:suppressLineNumbers w:val="0"/>
              <w:jc w:val="left"/>
              <w:textAlignment w:val="bottom"/>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调整2023版2.2分值</w:t>
            </w:r>
          </w:p>
        </w:tc>
      </w:tr>
      <w:tr w14:paraId="7BD88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5001EFE">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F005806">
            <w:pPr>
              <w:jc w:val="left"/>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6FA0F554">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 xml:space="preserve">2.4保密工作情况 </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bottom"/>
          </w:tcPr>
          <w:p w14:paraId="1AEC9996">
            <w:pPr>
              <w:keepNext w:val="0"/>
              <w:keepLines w:val="0"/>
              <w:widowControl/>
              <w:suppressLineNumbers w:val="0"/>
              <w:jc w:val="left"/>
              <w:textAlignment w:val="bottom"/>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新增项目</w:t>
            </w:r>
          </w:p>
        </w:tc>
      </w:tr>
      <w:tr w14:paraId="4CC00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45C61407">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FB95971">
            <w:pPr>
              <w:jc w:val="left"/>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609F3B73">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2.5财务管理情况</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bottom"/>
          </w:tcPr>
          <w:p w14:paraId="74643748">
            <w:pPr>
              <w:keepNext w:val="0"/>
              <w:keepLines w:val="0"/>
              <w:widowControl/>
              <w:suppressLineNumbers w:val="0"/>
              <w:jc w:val="left"/>
              <w:textAlignment w:val="bottom"/>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新增项目</w:t>
            </w:r>
          </w:p>
        </w:tc>
      </w:tr>
      <w:tr w14:paraId="28AAC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07416CD8">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tcBorders>
              <w:top w:val="single" w:color="auto" w:sz="4" w:space="0"/>
              <w:left w:val="single" w:color="auto" w:sz="4" w:space="0"/>
              <w:bottom w:val="single" w:color="auto" w:sz="4" w:space="0"/>
              <w:right w:val="single" w:color="auto" w:sz="4" w:space="0"/>
            </w:tcBorders>
            <w:shd w:val="clear" w:color="auto" w:fill="auto"/>
            <w:vAlign w:val="center"/>
          </w:tcPr>
          <w:p w14:paraId="1DBA45E4">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3.安全管理</w:t>
            </w: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31E2A653">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3.1常规安全工作情况</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bottom"/>
          </w:tcPr>
          <w:p w14:paraId="1B2B99C5">
            <w:pPr>
              <w:keepNext w:val="0"/>
              <w:keepLines w:val="0"/>
              <w:widowControl/>
              <w:suppressLineNumbers w:val="0"/>
              <w:jc w:val="left"/>
              <w:textAlignment w:val="bottom"/>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调整2023版指标考核内容</w:t>
            </w:r>
          </w:p>
        </w:tc>
      </w:tr>
      <w:tr w14:paraId="049EA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5CC6BE5">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tcBorders>
              <w:top w:val="single" w:color="auto" w:sz="4" w:space="0"/>
              <w:left w:val="single" w:color="auto" w:sz="4" w:space="0"/>
              <w:bottom w:val="single" w:color="auto" w:sz="4" w:space="0"/>
              <w:right w:val="single" w:color="auto" w:sz="4" w:space="0"/>
            </w:tcBorders>
            <w:shd w:val="clear" w:color="auto" w:fill="auto"/>
            <w:vAlign w:val="center"/>
          </w:tcPr>
          <w:p w14:paraId="676B77C6">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加分项</w:t>
            </w: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3861E59E">
            <w:pPr>
              <w:rPr>
                <w:rFonts w:hint="default" w:ascii="微软雅黑" w:hAnsi="微软雅黑" w:eastAsia="微软雅黑" w:cs="微软雅黑"/>
                <w:i w:val="0"/>
                <w:iCs w:val="0"/>
                <w:color w:val="auto"/>
                <w:kern w:val="0"/>
                <w:sz w:val="22"/>
                <w:szCs w:val="22"/>
                <w:u w:val="none"/>
                <w:lang w:val="en-US" w:eastAsia="zh-CN" w:bidi="ar"/>
              </w:rPr>
            </w:pPr>
          </w:p>
        </w:tc>
        <w:tc>
          <w:tcPr>
            <w:tcW w:w="4236" w:type="dxa"/>
            <w:tcBorders>
              <w:top w:val="single" w:color="auto" w:sz="4" w:space="0"/>
              <w:left w:val="single" w:color="auto" w:sz="4" w:space="0"/>
              <w:bottom w:val="single" w:color="auto" w:sz="4" w:space="0"/>
              <w:right w:val="single" w:color="auto" w:sz="4" w:space="0"/>
            </w:tcBorders>
            <w:shd w:val="clear" w:color="auto" w:fill="auto"/>
            <w:vAlign w:val="bottom"/>
          </w:tcPr>
          <w:p w14:paraId="59BB3873">
            <w:pPr>
              <w:keepNext w:val="0"/>
              <w:keepLines w:val="0"/>
              <w:widowControl/>
              <w:suppressLineNumbers w:val="0"/>
              <w:jc w:val="left"/>
              <w:textAlignment w:val="bottom"/>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删除2023版加分项</w:t>
            </w:r>
          </w:p>
        </w:tc>
      </w:tr>
      <w:tr w14:paraId="6CEDC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5757B51">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CA132D8">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扣分项</w:t>
            </w: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3F03F992">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1.1意识形态工作</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bottom"/>
          </w:tcPr>
          <w:p w14:paraId="2FC9B38A">
            <w:pPr>
              <w:keepNext w:val="0"/>
              <w:keepLines w:val="0"/>
              <w:widowControl/>
              <w:suppressLineNumbers w:val="0"/>
              <w:jc w:val="left"/>
              <w:textAlignment w:val="bottom"/>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废除2023版1.1，维持原1.2指标考核内容</w:t>
            </w:r>
          </w:p>
        </w:tc>
      </w:tr>
      <w:tr w14:paraId="44CB4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E88913E">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5A3F2C3">
            <w:pPr>
              <w:jc w:val="left"/>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2C9A401E">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2.1日常工作</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bottom"/>
          </w:tcPr>
          <w:p w14:paraId="7DDD7AA6">
            <w:pPr>
              <w:keepNext w:val="0"/>
              <w:keepLines w:val="0"/>
              <w:widowControl/>
              <w:suppressLineNumbers w:val="0"/>
              <w:jc w:val="left"/>
              <w:textAlignment w:val="bottom"/>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废除2023版2.1，调整2.2指标考核内容</w:t>
            </w:r>
          </w:p>
        </w:tc>
      </w:tr>
      <w:tr w14:paraId="1C2D7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58A6792B">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E6CFBB0">
            <w:pPr>
              <w:jc w:val="left"/>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663B969D">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2.2财务管理</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bottom"/>
          </w:tcPr>
          <w:p w14:paraId="2B7D8F73">
            <w:pPr>
              <w:keepNext w:val="0"/>
              <w:keepLines w:val="0"/>
              <w:widowControl/>
              <w:suppressLineNumbers w:val="0"/>
              <w:jc w:val="left"/>
              <w:textAlignment w:val="bottom"/>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调整2023版2.3指标考核内容</w:t>
            </w:r>
          </w:p>
        </w:tc>
      </w:tr>
      <w:tr w14:paraId="50060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172B4E62">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DCAF81E">
            <w:pPr>
              <w:jc w:val="left"/>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09E7BD67">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3.1违纪违规</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bottom"/>
          </w:tcPr>
          <w:p w14:paraId="3CC9F738">
            <w:pPr>
              <w:keepNext w:val="0"/>
              <w:keepLines w:val="0"/>
              <w:widowControl/>
              <w:suppressLineNumbers w:val="0"/>
              <w:jc w:val="left"/>
              <w:textAlignment w:val="bottom"/>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维持2023版3.1指标考核内容</w:t>
            </w:r>
          </w:p>
        </w:tc>
      </w:tr>
      <w:tr w14:paraId="6724E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67C5C4A4">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3E0AA78">
            <w:pPr>
              <w:jc w:val="left"/>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5B5C513D">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3.2行政违规</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bottom"/>
          </w:tcPr>
          <w:p w14:paraId="48151427">
            <w:pPr>
              <w:keepNext w:val="0"/>
              <w:keepLines w:val="0"/>
              <w:widowControl/>
              <w:suppressLineNumbers w:val="0"/>
              <w:jc w:val="left"/>
              <w:textAlignment w:val="bottom"/>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调整2023版3.2指标考核内容</w:t>
            </w:r>
          </w:p>
        </w:tc>
      </w:tr>
      <w:tr w14:paraId="0108F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64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FA2BB16">
            <w:pPr>
              <w:jc w:val="center"/>
              <w:rPr>
                <w:rFonts w:hint="default" w:ascii="微软雅黑" w:hAnsi="微软雅黑" w:eastAsia="微软雅黑" w:cs="微软雅黑"/>
                <w:i w:val="0"/>
                <w:iCs w:val="0"/>
                <w:color w:val="auto"/>
                <w:kern w:val="0"/>
                <w:sz w:val="22"/>
                <w:szCs w:val="22"/>
                <w:u w:val="none"/>
                <w:lang w:val="en-US" w:eastAsia="zh-CN" w:bidi="ar"/>
              </w:rPr>
            </w:pPr>
          </w:p>
        </w:tc>
        <w:tc>
          <w:tcPr>
            <w:tcW w:w="14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10F9343">
            <w:pPr>
              <w:jc w:val="left"/>
              <w:rPr>
                <w:rFonts w:hint="default" w:ascii="微软雅黑" w:hAnsi="微软雅黑" w:eastAsia="微软雅黑" w:cs="微软雅黑"/>
                <w:i w:val="0"/>
                <w:iCs w:val="0"/>
                <w:color w:val="auto"/>
                <w:kern w:val="0"/>
                <w:sz w:val="22"/>
                <w:szCs w:val="22"/>
                <w:u w:val="none"/>
                <w:lang w:val="en-US" w:eastAsia="zh-CN" w:bidi="ar"/>
              </w:rPr>
            </w:pPr>
          </w:p>
        </w:tc>
        <w:tc>
          <w:tcPr>
            <w:tcW w:w="1175" w:type="dxa"/>
            <w:tcBorders>
              <w:top w:val="single" w:color="auto" w:sz="4" w:space="0"/>
              <w:left w:val="single" w:color="auto" w:sz="4" w:space="0"/>
              <w:bottom w:val="single" w:color="auto" w:sz="4" w:space="0"/>
              <w:right w:val="single" w:color="auto" w:sz="4" w:space="0"/>
            </w:tcBorders>
            <w:shd w:val="clear" w:color="auto" w:fill="auto"/>
            <w:vAlign w:val="center"/>
          </w:tcPr>
          <w:p w14:paraId="02EF2904">
            <w:pPr>
              <w:keepNext w:val="0"/>
              <w:keepLines w:val="0"/>
              <w:widowControl/>
              <w:suppressLineNumbers w:val="0"/>
              <w:jc w:val="left"/>
              <w:textAlignment w:val="center"/>
              <w:rPr>
                <w:rFonts w:hint="default" w:ascii="微软雅黑" w:hAnsi="微软雅黑" w:eastAsia="微软雅黑" w:cs="微软雅黑"/>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4.1安全管理</w:t>
            </w:r>
          </w:p>
        </w:tc>
        <w:tc>
          <w:tcPr>
            <w:tcW w:w="4236" w:type="dxa"/>
            <w:tcBorders>
              <w:top w:val="single" w:color="auto" w:sz="4" w:space="0"/>
              <w:left w:val="single" w:color="auto" w:sz="4" w:space="0"/>
              <w:bottom w:val="single" w:color="auto" w:sz="4" w:space="0"/>
              <w:right w:val="single" w:color="auto" w:sz="4" w:space="0"/>
            </w:tcBorders>
            <w:shd w:val="clear" w:color="auto" w:fill="auto"/>
            <w:vAlign w:val="bottom"/>
          </w:tcPr>
          <w:p w14:paraId="56669AD0">
            <w:pPr>
              <w:keepNext w:val="0"/>
              <w:keepLines w:val="0"/>
              <w:widowControl/>
              <w:suppressLineNumbers w:val="0"/>
              <w:jc w:val="left"/>
              <w:textAlignment w:val="bottom"/>
              <w:rPr>
                <w:rFonts w:hint="default" w:ascii="宋体" w:hAnsi="宋体" w:eastAsia="宋体" w:cs="宋体"/>
                <w:i w:val="0"/>
                <w:iCs w:val="0"/>
                <w:color w:val="auto"/>
                <w:kern w:val="0"/>
                <w:sz w:val="22"/>
                <w:szCs w:val="22"/>
                <w:u w:val="none"/>
                <w:lang w:val="en-US" w:eastAsia="zh-CN" w:bidi="ar"/>
              </w:rPr>
            </w:pPr>
            <w:r>
              <w:rPr>
                <w:rFonts w:hint="eastAsia" w:ascii="微软雅黑" w:hAnsi="微软雅黑" w:eastAsia="微软雅黑" w:cs="微软雅黑"/>
                <w:i w:val="0"/>
                <w:iCs w:val="0"/>
                <w:color w:val="auto"/>
                <w:kern w:val="0"/>
                <w:sz w:val="22"/>
                <w:szCs w:val="22"/>
                <w:u w:val="none"/>
                <w:lang w:val="en-US" w:eastAsia="zh-CN" w:bidi="ar"/>
              </w:rPr>
              <w:t>维持2023版3.3指标考核内容</w:t>
            </w:r>
          </w:p>
        </w:tc>
      </w:tr>
    </w:tbl>
    <w:p w14:paraId="7A793FD5">
      <w:pPr>
        <w:pStyle w:val="7"/>
        <w:numPr>
          <w:ilvl w:val="0"/>
          <w:numId w:val="0"/>
        </w:numPr>
        <w:spacing w:line="360" w:lineRule="auto"/>
        <w:ind w:leftChars="0"/>
        <w:outlineLvl w:val="0"/>
        <w:rPr>
          <w:rFonts w:hint="eastAsia" w:eastAsia="仿宋"/>
          <w:b/>
          <w:spacing w:val="0"/>
          <w:kern w:val="44"/>
          <w:sz w:val="32"/>
          <w:szCs w:val="44"/>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273BE2"/>
    <w:multiLevelType w:val="multilevel"/>
    <w:tmpl w:val="3D273BE2"/>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JiY2M1NTczZDBmNzU3N2QwMjZhYTM4YWNjYjVkN2IifQ=="/>
  </w:docVars>
  <w:rsids>
    <w:rsidRoot w:val="002513DD"/>
    <w:rsid w:val="000A4897"/>
    <w:rsid w:val="001D2197"/>
    <w:rsid w:val="002513DD"/>
    <w:rsid w:val="00300EBB"/>
    <w:rsid w:val="00380A54"/>
    <w:rsid w:val="004A1CCA"/>
    <w:rsid w:val="007247A7"/>
    <w:rsid w:val="007262EC"/>
    <w:rsid w:val="007D3514"/>
    <w:rsid w:val="00962155"/>
    <w:rsid w:val="00D75F27"/>
    <w:rsid w:val="00D97A0A"/>
    <w:rsid w:val="00DA07EE"/>
    <w:rsid w:val="00DA1D31"/>
    <w:rsid w:val="00E718B8"/>
    <w:rsid w:val="00E9728F"/>
    <w:rsid w:val="00EE114D"/>
    <w:rsid w:val="00F55486"/>
    <w:rsid w:val="00FF5E75"/>
    <w:rsid w:val="04C45824"/>
    <w:rsid w:val="0BB21A9E"/>
    <w:rsid w:val="11AFE705"/>
    <w:rsid w:val="14F24933"/>
    <w:rsid w:val="154A3F66"/>
    <w:rsid w:val="2C3709F5"/>
    <w:rsid w:val="375C149E"/>
    <w:rsid w:val="5A6D5BD5"/>
    <w:rsid w:val="71D76395"/>
    <w:rsid w:val="7FFF9512"/>
    <w:rsid w:val="EFDFB0E2"/>
    <w:rsid w:val="FFEDF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表格文字"/>
    <w:basedOn w:val="1"/>
    <w:qFormat/>
    <w:uiPriority w:val="0"/>
    <w:pPr>
      <w:spacing w:before="25" w:after="25"/>
      <w:jc w:val="left"/>
    </w:pPr>
    <w:rPr>
      <w:rFonts w:ascii="Times New Roman" w:hAnsi="Times New Roman" w:eastAsia="宋体" w:cs="Times New Roman"/>
      <w:bCs/>
      <w:spacing w:val="10"/>
      <w:kern w:val="0"/>
      <w:sz w:val="24"/>
      <w:szCs w:val="20"/>
    </w:rPr>
  </w:style>
  <w:style w:type="paragraph" w:styleId="8">
    <w:name w:val="List Paragraph"/>
    <w:basedOn w:val="1"/>
    <w:qFormat/>
    <w:uiPriority w:val="34"/>
    <w:pPr>
      <w:ind w:firstLine="420" w:firstLineChars="200"/>
    </w:pPr>
  </w:style>
  <w:style w:type="character" w:customStyle="1" w:styleId="9">
    <w:name w:val="批注框文本 字符"/>
    <w:basedOn w:val="6"/>
    <w:link w:val="2"/>
    <w:semiHidden/>
    <w:qFormat/>
    <w:uiPriority w:val="99"/>
    <w:rPr>
      <w:sz w:val="18"/>
      <w:szCs w:val="18"/>
    </w:rPr>
  </w:style>
  <w:style w:type="character" w:customStyle="1" w:styleId="10">
    <w:name w:val="页眉 字符"/>
    <w:basedOn w:val="6"/>
    <w:link w:val="4"/>
    <w:qFormat/>
    <w:uiPriority w:val="99"/>
    <w:rPr>
      <w:sz w:val="18"/>
      <w:szCs w:val="18"/>
    </w:rPr>
  </w:style>
  <w:style w:type="character" w:customStyle="1" w:styleId="11">
    <w:name w:val="页脚 字符"/>
    <w:basedOn w:val="6"/>
    <w:link w:val="3"/>
    <w:qFormat/>
    <w:uiPriority w:val="99"/>
    <w:rPr>
      <w:sz w:val="18"/>
      <w:szCs w:val="18"/>
    </w:rPr>
  </w:style>
  <w:style w:type="character" w:customStyle="1" w:styleId="12">
    <w:name w:val="font11"/>
    <w:basedOn w:val="6"/>
    <w:qFormat/>
    <w:uiPriority w:val="0"/>
    <w:rPr>
      <w:rFonts w:hint="default" w:ascii="微软雅黑" w:hAnsi="微软雅黑" w:eastAsia="微软雅黑" w:cs="微软雅黑"/>
      <w:color w:val="000000"/>
      <w:sz w:val="22"/>
      <w:szCs w:val="22"/>
      <w:u w:val="none"/>
    </w:rPr>
  </w:style>
  <w:style w:type="character" w:customStyle="1" w:styleId="13">
    <w:name w:val="font31"/>
    <w:basedOn w:val="6"/>
    <w:qFormat/>
    <w:uiPriority w:val="0"/>
    <w:rPr>
      <w:rFonts w:hint="default" w:ascii="微软雅黑" w:hAnsi="微软雅黑" w:eastAsia="微软雅黑" w:cs="微软雅黑"/>
      <w:b/>
      <w:bCs/>
      <w:color w:val="FF0000"/>
      <w:sz w:val="22"/>
      <w:szCs w:val="22"/>
      <w:u w:val="none"/>
    </w:rPr>
  </w:style>
  <w:style w:type="character" w:customStyle="1" w:styleId="14">
    <w:name w:val="font01"/>
    <w:basedOn w:val="6"/>
    <w:qFormat/>
    <w:uiPriority w:val="0"/>
    <w:rPr>
      <w:rFonts w:hint="eastAsia" w:ascii="宋体" w:hAnsi="宋体" w:eastAsia="宋体" w:cs="宋体"/>
      <w:color w:val="000000"/>
      <w:sz w:val="22"/>
      <w:szCs w:val="22"/>
      <w:u w:val="none"/>
    </w:rPr>
  </w:style>
  <w:style w:type="character" w:customStyle="1" w:styleId="15">
    <w:name w:val="font41"/>
    <w:basedOn w:val="6"/>
    <w:qFormat/>
    <w:uiPriority w:val="0"/>
    <w:rPr>
      <w:rFonts w:hint="eastAsia" w:ascii="宋体" w:hAnsi="宋体" w:eastAsia="宋体" w:cs="宋体"/>
      <w:b/>
      <w:bCs/>
      <w:color w:val="000000"/>
      <w:sz w:val="22"/>
      <w:szCs w:val="22"/>
      <w:u w:val="none"/>
    </w:rPr>
  </w:style>
  <w:style w:type="character" w:customStyle="1" w:styleId="16">
    <w:name w:val="font21"/>
    <w:basedOn w:val="6"/>
    <w:qFormat/>
    <w:uiPriority w:val="0"/>
    <w:rPr>
      <w:rFonts w:hint="default"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1505</Words>
  <Characters>1813</Characters>
  <Lines>1</Lines>
  <Paragraphs>1</Paragraphs>
  <TotalTime>20</TotalTime>
  <ScaleCrop>false</ScaleCrop>
  <LinksUpToDate>false</LinksUpToDate>
  <CharactersWithSpaces>1814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2023-06-19T15:19:00Z</dcterms:created>
  <dc:creator>薛阳</dc:creator>
  <cp:lastModifiedBy>诺妈</cp:lastModifiedBy>
  <dcterms:modified xsi:type="dcterms:W3CDTF">2025-11-06T11:51:21Z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8A031E1E315101173D974865199372C6_43</vt:lpwstr>
  </property>
  <property fmtid="{D5CDD505-2E9C-101B-9397-08002B2CF9AE}" pid="4" name="KSOTemplateDocerSaveRecord">
    <vt:lpwstr>eyJoZGlkIjoiNzQ5ZjJhM2FiMDkzOGU1ZjBkNzg3Zjk1NWJkNWM5MTIiLCJ1c2VySWQiOiIyNTc3MTc0OTQifQ==</vt:lpwstr>
  </property>
</Properties>
</file>