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48CF2">
      <w:pPr>
        <w:jc w:val="center"/>
        <w:rPr>
          <w:rFonts w:hint="eastAsia" w:asciiTheme="majorEastAsia" w:hAnsiTheme="majorEastAsia" w:eastAsiaTheme="majorEastAsia" w:cstheme="majorEastAsia"/>
          <w:b/>
          <w:bCs w:val="0"/>
          <w:color w:val="auto"/>
          <w:sz w:val="44"/>
          <w:szCs w:val="44"/>
          <w:highlight w:val="none"/>
        </w:rPr>
      </w:pPr>
      <w:r>
        <w:rPr>
          <w:rFonts w:hint="eastAsia" w:asciiTheme="majorEastAsia" w:hAnsiTheme="majorEastAsia" w:eastAsiaTheme="majorEastAsia" w:cstheme="majorEastAsia"/>
          <w:b/>
          <w:bCs w:val="0"/>
          <w:color w:val="auto"/>
          <w:sz w:val="44"/>
          <w:szCs w:val="44"/>
          <w:highlight w:val="none"/>
          <w:lang w:eastAsia="zh-CN"/>
        </w:rPr>
        <w:t>遴选</w:t>
      </w:r>
      <w:r>
        <w:rPr>
          <w:rFonts w:hint="eastAsia" w:asciiTheme="majorEastAsia" w:hAnsiTheme="majorEastAsia" w:eastAsiaTheme="majorEastAsia" w:cstheme="majorEastAsia"/>
          <w:b/>
          <w:bCs w:val="0"/>
          <w:color w:val="auto"/>
          <w:sz w:val="44"/>
          <w:szCs w:val="44"/>
          <w:highlight w:val="none"/>
        </w:rPr>
        <w:t>邀请</w:t>
      </w:r>
    </w:p>
    <w:p w14:paraId="18F0494A">
      <w:pPr>
        <w:jc w:val="center"/>
        <w:rPr>
          <w:rFonts w:hint="eastAsia" w:ascii="仿宋" w:hAnsi="仿宋" w:eastAsia="仿宋"/>
          <w:color w:val="auto"/>
          <w:sz w:val="28"/>
          <w:highlight w:val="none"/>
        </w:rPr>
      </w:pPr>
    </w:p>
    <w:p w14:paraId="36567279">
      <w:pPr>
        <w:spacing w:line="360" w:lineRule="auto"/>
        <w:ind w:firstLine="640" w:firstLineChars="200"/>
        <w:jc w:val="left"/>
        <w:rPr>
          <w:rFonts w:hint="eastAsia" w:ascii="仿宋" w:hAnsi="仿宋" w:eastAsia="仿宋" w:cs="宋体"/>
          <w:color w:val="auto"/>
          <w:kern w:val="0"/>
          <w:sz w:val="32"/>
          <w:szCs w:val="32"/>
          <w:highlight w:val="none"/>
        </w:rPr>
      </w:pPr>
    </w:p>
    <w:p w14:paraId="3630F33B">
      <w:pPr>
        <w:spacing w:line="360" w:lineRule="auto"/>
        <w:ind w:firstLine="640" w:firstLineChars="2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我校就“</w:t>
      </w:r>
      <w:r>
        <w:rPr>
          <w:rFonts w:hint="eastAsia" w:ascii="仿宋" w:hAnsi="仿宋" w:eastAsia="仿宋" w:cs="宋体"/>
          <w:color w:val="auto"/>
          <w:kern w:val="0"/>
          <w:sz w:val="32"/>
          <w:szCs w:val="32"/>
          <w:highlight w:val="none"/>
          <w:lang w:eastAsia="zh-CN"/>
        </w:rPr>
        <w:t>广东科学技术职业学院J5报告厅及休息室装修项目</w:t>
      </w:r>
      <w:r>
        <w:rPr>
          <w:rFonts w:hint="eastAsia" w:ascii="仿宋" w:hAnsi="仿宋" w:eastAsia="仿宋" w:cs="宋体"/>
          <w:color w:val="auto"/>
          <w:kern w:val="0"/>
          <w:sz w:val="32"/>
          <w:szCs w:val="32"/>
          <w:highlight w:val="none"/>
        </w:rPr>
        <w:t>”的供应商进行遴选采购，欢迎符合资格要求的</w:t>
      </w:r>
      <w:r>
        <w:rPr>
          <w:rFonts w:hint="eastAsia" w:ascii="仿宋" w:hAnsi="仿宋" w:eastAsia="仿宋" w:cs="宋体"/>
          <w:color w:val="auto"/>
          <w:kern w:val="0"/>
          <w:sz w:val="32"/>
          <w:szCs w:val="32"/>
          <w:highlight w:val="none"/>
          <w:lang w:eastAsia="zh-CN"/>
        </w:rPr>
        <w:t>报价单位</w:t>
      </w:r>
      <w:r>
        <w:rPr>
          <w:rFonts w:hint="eastAsia" w:ascii="仿宋" w:hAnsi="仿宋" w:eastAsia="仿宋" w:cs="宋体"/>
          <w:color w:val="auto"/>
          <w:kern w:val="0"/>
          <w:sz w:val="32"/>
          <w:szCs w:val="32"/>
          <w:highlight w:val="none"/>
        </w:rPr>
        <w:t>前来参加报价。</w:t>
      </w:r>
    </w:p>
    <w:p w14:paraId="6B4A42FB">
      <w:pPr>
        <w:numPr>
          <w:ilvl w:val="0"/>
          <w:numId w:val="0"/>
        </w:numPr>
        <w:spacing w:line="360" w:lineRule="auto"/>
        <w:rPr>
          <w:rFonts w:hint="eastAsia" w:ascii="仿宋" w:hAnsi="仿宋" w:eastAsia="仿宋" w:cs="宋体"/>
          <w:b/>
          <w:color w:val="auto"/>
          <w:kern w:val="0"/>
          <w:sz w:val="32"/>
          <w:szCs w:val="32"/>
          <w:highlight w:val="none"/>
          <w:lang w:eastAsia="zh-CN"/>
        </w:rPr>
      </w:pPr>
      <w:r>
        <w:rPr>
          <w:rFonts w:hint="eastAsia" w:ascii="仿宋" w:hAnsi="仿宋" w:eastAsia="仿宋" w:cs="宋体"/>
          <w:b/>
          <w:color w:val="auto"/>
          <w:kern w:val="0"/>
          <w:sz w:val="32"/>
          <w:szCs w:val="32"/>
          <w:highlight w:val="none"/>
          <w:lang w:val="en-US" w:eastAsia="zh-CN"/>
        </w:rPr>
        <w:t>一、</w:t>
      </w:r>
      <w:r>
        <w:rPr>
          <w:rFonts w:hint="eastAsia" w:ascii="仿宋" w:hAnsi="仿宋" w:eastAsia="仿宋" w:cs="宋体"/>
          <w:b/>
          <w:color w:val="auto"/>
          <w:kern w:val="0"/>
          <w:sz w:val="32"/>
          <w:szCs w:val="32"/>
          <w:highlight w:val="none"/>
          <w:lang w:eastAsia="zh-CN"/>
        </w:rPr>
        <w:t>采购内容：</w:t>
      </w:r>
    </w:p>
    <w:p w14:paraId="7F6D8975">
      <w:pPr>
        <w:numPr>
          <w:ilvl w:val="0"/>
          <w:numId w:val="0"/>
        </w:numPr>
        <w:spacing w:line="360" w:lineRule="auto"/>
        <w:ind w:firstLine="640" w:firstLineChars="200"/>
        <w:rPr>
          <w:rFonts w:hint="eastAsia" w:ascii="仿宋" w:hAnsi="仿宋" w:eastAsia="仿宋" w:cs="宋体"/>
          <w:color w:val="auto"/>
          <w:kern w:val="0"/>
          <w:sz w:val="32"/>
          <w:szCs w:val="32"/>
          <w:highlight w:val="none"/>
          <w:lang w:eastAsia="zh-CN"/>
        </w:rPr>
      </w:pPr>
      <w:r>
        <w:rPr>
          <w:rFonts w:hint="eastAsia" w:ascii="仿宋" w:hAnsi="仿宋" w:eastAsia="仿宋" w:cs="宋体"/>
          <w:color w:val="auto"/>
          <w:kern w:val="0"/>
          <w:sz w:val="32"/>
          <w:szCs w:val="32"/>
          <w:highlight w:val="none"/>
          <w:lang w:eastAsia="zh-CN"/>
        </w:rPr>
        <w:t>广东科学技术职业学院J5报告厅及休息室装修项目</w:t>
      </w:r>
    </w:p>
    <w:p w14:paraId="23E60822">
      <w:pPr>
        <w:numPr>
          <w:ilvl w:val="0"/>
          <w:numId w:val="0"/>
        </w:numPr>
        <w:spacing w:line="360" w:lineRule="auto"/>
        <w:rPr>
          <w:rFonts w:hint="eastAsia" w:ascii="仿宋" w:hAnsi="仿宋" w:eastAsia="仿宋" w:cs="宋体"/>
          <w:b/>
          <w:color w:val="auto"/>
          <w:kern w:val="0"/>
          <w:sz w:val="32"/>
          <w:szCs w:val="32"/>
          <w:highlight w:val="none"/>
        </w:rPr>
      </w:pPr>
      <w:r>
        <w:rPr>
          <w:rFonts w:hint="eastAsia" w:ascii="仿宋" w:hAnsi="仿宋" w:eastAsia="仿宋" w:cs="宋体"/>
          <w:b/>
          <w:color w:val="auto"/>
          <w:kern w:val="0"/>
          <w:sz w:val="32"/>
          <w:szCs w:val="32"/>
          <w:highlight w:val="none"/>
          <w:lang w:val="en-US" w:eastAsia="zh-CN"/>
        </w:rPr>
        <w:t>二、</w:t>
      </w:r>
      <w:r>
        <w:rPr>
          <w:rFonts w:hint="eastAsia" w:ascii="仿宋" w:hAnsi="仿宋" w:eastAsia="仿宋" w:cs="宋体"/>
          <w:b/>
          <w:color w:val="auto"/>
          <w:kern w:val="0"/>
          <w:sz w:val="32"/>
          <w:szCs w:val="32"/>
          <w:highlight w:val="none"/>
          <w:lang w:eastAsia="zh-CN"/>
        </w:rPr>
        <w:t>报价单位</w:t>
      </w:r>
      <w:r>
        <w:rPr>
          <w:rFonts w:hint="eastAsia" w:ascii="仿宋" w:hAnsi="仿宋" w:eastAsia="仿宋" w:cs="宋体"/>
          <w:b/>
          <w:color w:val="auto"/>
          <w:kern w:val="0"/>
          <w:sz w:val="32"/>
          <w:szCs w:val="32"/>
          <w:highlight w:val="none"/>
        </w:rPr>
        <w:t xml:space="preserve">资格要求 </w:t>
      </w:r>
    </w:p>
    <w:p w14:paraId="24E3040C">
      <w:pPr>
        <w:numPr>
          <w:ilvl w:val="0"/>
          <w:numId w:val="0"/>
        </w:numPr>
        <w:spacing w:line="360" w:lineRule="auto"/>
        <w:ind w:firstLine="640" w:firstLineChars="200"/>
        <w:rPr>
          <w:rFonts w:hint="eastAsia" w:ascii="仿宋" w:hAnsi="仿宋" w:eastAsia="仿宋" w:cs="宋体"/>
          <w:color w:val="auto"/>
          <w:kern w:val="0"/>
          <w:sz w:val="32"/>
          <w:szCs w:val="32"/>
          <w:highlight w:val="none"/>
          <w:lang w:eastAsia="zh-CN"/>
        </w:rPr>
      </w:pPr>
      <w:r>
        <w:rPr>
          <w:rFonts w:hint="eastAsia" w:ascii="仿宋" w:hAnsi="仿宋" w:eastAsia="仿宋" w:cs="宋体"/>
          <w:color w:val="auto"/>
          <w:kern w:val="0"/>
          <w:sz w:val="32"/>
          <w:szCs w:val="32"/>
          <w:highlight w:val="none"/>
          <w:lang w:val="en-US" w:eastAsia="zh-CN"/>
        </w:rPr>
        <w:t>1、</w:t>
      </w:r>
      <w:r>
        <w:rPr>
          <w:rFonts w:hint="eastAsia" w:ascii="仿宋" w:hAnsi="仿宋" w:eastAsia="仿宋" w:cs="宋体"/>
          <w:color w:val="auto"/>
          <w:kern w:val="0"/>
          <w:sz w:val="32"/>
          <w:szCs w:val="32"/>
          <w:highlight w:val="none"/>
          <w:lang w:eastAsia="zh-CN"/>
        </w:rPr>
        <w:t>报价单位须为具有独立承担民事责任能力、在中华人民共和国境内注册的合法有效的企业法人营业执照的机构；</w:t>
      </w:r>
    </w:p>
    <w:p w14:paraId="49BCF9EA">
      <w:pPr>
        <w:numPr>
          <w:ilvl w:val="0"/>
          <w:numId w:val="0"/>
        </w:numPr>
        <w:spacing w:line="360" w:lineRule="auto"/>
        <w:ind w:firstLine="640" w:firstLineChars="200"/>
        <w:rPr>
          <w:rFonts w:hint="default" w:ascii="仿宋" w:hAnsi="仿宋" w:eastAsia="仿宋" w:cs="宋体"/>
          <w:color w:val="auto"/>
          <w:kern w:val="0"/>
          <w:sz w:val="32"/>
          <w:szCs w:val="32"/>
          <w:highlight w:val="none"/>
          <w:lang w:val="en-US" w:eastAsia="zh-CN"/>
        </w:rPr>
      </w:pPr>
      <w:r>
        <w:rPr>
          <w:rFonts w:hint="eastAsia" w:ascii="仿宋" w:hAnsi="仿宋" w:eastAsia="仿宋" w:cs="宋体"/>
          <w:color w:val="auto"/>
          <w:kern w:val="0"/>
          <w:sz w:val="32"/>
          <w:szCs w:val="32"/>
          <w:highlight w:val="none"/>
          <w:lang w:val="en-US" w:eastAsia="zh-CN"/>
        </w:rPr>
        <w:t>2、报价单位须为“广东政府采购智慧云平台”电子卖场装修定点库内的单位。</w:t>
      </w:r>
    </w:p>
    <w:p w14:paraId="3B1EDE36">
      <w:pPr>
        <w:numPr>
          <w:ilvl w:val="0"/>
          <w:numId w:val="0"/>
        </w:numPr>
        <w:spacing w:line="360" w:lineRule="auto"/>
        <w:ind w:firstLine="640" w:firstLineChars="200"/>
        <w:rPr>
          <w:rFonts w:hint="default" w:ascii="仿宋" w:hAnsi="仿宋" w:eastAsia="仿宋" w:cs="宋体"/>
          <w:color w:val="auto"/>
          <w:kern w:val="0"/>
          <w:sz w:val="32"/>
          <w:szCs w:val="32"/>
          <w:highlight w:val="none"/>
          <w:lang w:val="en-US" w:eastAsia="zh-CN"/>
        </w:rPr>
      </w:pPr>
      <w:r>
        <w:rPr>
          <w:rFonts w:hint="eastAsia" w:ascii="仿宋" w:hAnsi="仿宋" w:eastAsia="仿宋" w:cs="宋体"/>
          <w:color w:val="auto"/>
          <w:kern w:val="0"/>
          <w:sz w:val="32"/>
          <w:szCs w:val="32"/>
          <w:highlight w:val="none"/>
          <w:lang w:val="en-US" w:eastAsia="zh-CN"/>
        </w:rPr>
        <w:t>3、本项目不接受联合体报价。</w:t>
      </w:r>
    </w:p>
    <w:p w14:paraId="4C9B03A8">
      <w:pPr>
        <w:numPr>
          <w:ilvl w:val="0"/>
          <w:numId w:val="0"/>
        </w:numPr>
        <w:spacing w:line="360" w:lineRule="auto"/>
        <w:rPr>
          <w:rFonts w:hint="eastAsia" w:ascii="仿宋" w:hAnsi="仿宋" w:eastAsia="仿宋" w:cs="宋体"/>
          <w:b/>
          <w:color w:val="auto"/>
          <w:kern w:val="0"/>
          <w:sz w:val="32"/>
          <w:szCs w:val="32"/>
          <w:highlight w:val="none"/>
        </w:rPr>
      </w:pPr>
      <w:r>
        <w:rPr>
          <w:rFonts w:hint="eastAsia" w:ascii="仿宋" w:hAnsi="仿宋" w:eastAsia="仿宋" w:cs="宋体"/>
          <w:b/>
          <w:color w:val="auto"/>
          <w:kern w:val="0"/>
          <w:sz w:val="32"/>
          <w:szCs w:val="32"/>
          <w:highlight w:val="none"/>
          <w:lang w:val="en-US" w:eastAsia="zh-CN"/>
        </w:rPr>
        <w:t>三、</w:t>
      </w:r>
      <w:r>
        <w:rPr>
          <w:rFonts w:hint="eastAsia" w:ascii="仿宋" w:hAnsi="仿宋" w:eastAsia="仿宋" w:cs="宋体"/>
          <w:b/>
          <w:color w:val="auto"/>
          <w:kern w:val="0"/>
          <w:sz w:val="32"/>
          <w:szCs w:val="32"/>
          <w:highlight w:val="none"/>
          <w:lang w:eastAsia="zh-CN"/>
        </w:rPr>
        <w:t>采购数量和预算</w:t>
      </w:r>
    </w:p>
    <w:p w14:paraId="0A30B0E8">
      <w:pPr>
        <w:spacing w:line="360" w:lineRule="auto"/>
        <w:ind w:firstLine="640" w:firstLineChars="200"/>
        <w:rPr>
          <w:rFonts w:hint="eastAsia" w:ascii="仿宋" w:hAnsi="仿宋" w:eastAsia="仿宋" w:cs="宋体"/>
          <w:color w:val="auto"/>
          <w:kern w:val="0"/>
          <w:sz w:val="32"/>
          <w:szCs w:val="32"/>
          <w:highlight w:val="none"/>
          <w:lang w:val="en-US" w:eastAsia="zh-CN"/>
        </w:rPr>
      </w:pPr>
      <w:r>
        <w:rPr>
          <w:rFonts w:hint="eastAsia" w:ascii="仿宋" w:hAnsi="仿宋" w:eastAsia="仿宋" w:cs="宋体"/>
          <w:color w:val="auto"/>
          <w:kern w:val="0"/>
          <w:sz w:val="32"/>
          <w:szCs w:val="32"/>
          <w:highlight w:val="none"/>
          <w:lang w:val="en-US" w:eastAsia="zh-CN"/>
        </w:rPr>
        <w:t>装修面积450平方米，预算532850.12元。</w:t>
      </w:r>
    </w:p>
    <w:p w14:paraId="12F4CC84">
      <w:pPr>
        <w:spacing w:line="360" w:lineRule="auto"/>
        <w:ind w:firstLine="640" w:firstLineChars="200"/>
        <w:rPr>
          <w:rFonts w:hint="default" w:ascii="仿宋" w:hAnsi="仿宋" w:eastAsia="仿宋" w:cs="宋体"/>
          <w:color w:val="auto"/>
          <w:kern w:val="0"/>
          <w:sz w:val="32"/>
          <w:szCs w:val="32"/>
          <w:highlight w:val="none"/>
          <w:lang w:val="en-US" w:eastAsia="zh-CN"/>
        </w:rPr>
      </w:pPr>
      <w:r>
        <w:rPr>
          <w:rFonts w:hint="eastAsia" w:ascii="仿宋" w:hAnsi="仿宋" w:eastAsia="仿宋" w:cs="宋体"/>
          <w:color w:val="auto"/>
          <w:kern w:val="0"/>
          <w:sz w:val="32"/>
          <w:szCs w:val="32"/>
          <w:highlight w:val="none"/>
          <w:lang w:val="en-US" w:eastAsia="zh-CN"/>
        </w:rPr>
        <w:t>报价为包含税金、人工、运输、暂列金、绿色施工安全防护措施费等一切在内的总价费用的下浮率，清单详见《工程预算审批表》。</w:t>
      </w:r>
    </w:p>
    <w:p w14:paraId="424144D0">
      <w:pPr>
        <w:numPr>
          <w:ilvl w:val="0"/>
          <w:numId w:val="0"/>
        </w:numPr>
        <w:spacing w:line="360" w:lineRule="auto"/>
        <w:rPr>
          <w:rFonts w:hint="eastAsia" w:ascii="仿宋" w:hAnsi="仿宋" w:eastAsia="仿宋" w:cs="宋体"/>
          <w:b w:val="0"/>
          <w:bCs/>
          <w:color w:val="auto"/>
          <w:kern w:val="0"/>
          <w:sz w:val="32"/>
          <w:szCs w:val="32"/>
          <w:highlight w:val="none"/>
          <w:lang w:val="en-US" w:eastAsia="zh-CN"/>
        </w:rPr>
      </w:pPr>
      <w:r>
        <w:rPr>
          <w:rFonts w:hint="eastAsia" w:ascii="仿宋" w:hAnsi="仿宋" w:eastAsia="仿宋" w:cs="宋体"/>
          <w:b/>
          <w:color w:val="auto"/>
          <w:kern w:val="0"/>
          <w:sz w:val="32"/>
          <w:szCs w:val="32"/>
          <w:highlight w:val="none"/>
          <w:lang w:val="en-US" w:eastAsia="zh-CN"/>
        </w:rPr>
        <w:t>四、相关要求</w:t>
      </w:r>
    </w:p>
    <w:p w14:paraId="4BD285CA">
      <w:pPr>
        <w:numPr>
          <w:ilvl w:val="0"/>
          <w:numId w:val="0"/>
        </w:numPr>
        <w:spacing w:line="360" w:lineRule="auto"/>
        <w:ind w:firstLine="640" w:firstLineChars="200"/>
        <w:rPr>
          <w:rFonts w:hint="eastAsia" w:ascii="仿宋" w:hAnsi="仿宋" w:eastAsia="仿宋" w:cs="宋体"/>
          <w:b w:val="0"/>
          <w:bCs/>
          <w:color w:val="auto"/>
          <w:kern w:val="0"/>
          <w:sz w:val="32"/>
          <w:szCs w:val="32"/>
          <w:highlight w:val="none"/>
          <w:lang w:val="en-US" w:eastAsia="zh-CN"/>
        </w:rPr>
      </w:pPr>
      <w:r>
        <w:rPr>
          <w:rFonts w:hint="eastAsia" w:ascii="仿宋" w:hAnsi="仿宋" w:eastAsia="仿宋" w:cs="宋体"/>
          <w:b w:val="0"/>
          <w:bCs/>
          <w:color w:val="auto"/>
          <w:kern w:val="0"/>
          <w:sz w:val="32"/>
          <w:szCs w:val="32"/>
          <w:highlight w:val="none"/>
          <w:lang w:val="en-US" w:eastAsia="zh-CN"/>
        </w:rPr>
        <w:t>1.标的提供的地点：广东科学技术职业学院珠海校区内</w:t>
      </w:r>
    </w:p>
    <w:p w14:paraId="59EAB8F3">
      <w:pPr>
        <w:numPr>
          <w:ilvl w:val="0"/>
          <w:numId w:val="0"/>
        </w:numPr>
        <w:spacing w:line="360" w:lineRule="auto"/>
        <w:ind w:firstLine="640" w:firstLineChars="200"/>
        <w:rPr>
          <w:rFonts w:hint="eastAsia" w:ascii="仿宋" w:hAnsi="仿宋" w:eastAsia="仿宋" w:cs="宋体"/>
          <w:b w:val="0"/>
          <w:bCs/>
          <w:color w:val="auto"/>
          <w:kern w:val="0"/>
          <w:sz w:val="32"/>
          <w:szCs w:val="32"/>
          <w:highlight w:val="none"/>
          <w:lang w:val="en-US" w:eastAsia="zh-CN"/>
        </w:rPr>
      </w:pPr>
      <w:r>
        <w:rPr>
          <w:rFonts w:hint="eastAsia" w:ascii="仿宋" w:hAnsi="仿宋" w:eastAsia="仿宋" w:cs="宋体"/>
          <w:b w:val="0"/>
          <w:bCs/>
          <w:color w:val="auto"/>
          <w:kern w:val="0"/>
          <w:sz w:val="32"/>
          <w:szCs w:val="32"/>
          <w:highlight w:val="none"/>
          <w:lang w:val="en-US" w:eastAsia="zh-CN"/>
        </w:rPr>
        <w:t>2.付款方式：根据考核后的工程款（进度款）按月支付，支付金额为当月工程进度的70%，供应商的工程量报表和计量支付证书经监理单位（如有）确认并报采购人审定后，按采购人审定额支付当期进度款。工程进度款累计支付最多不超过合同价款（不含暂列金额）的70%。余下款项待工程竣工结算完成后，扣除结算价的3%作为工程质量保修金和结清水电费等相关费用（如有）后付清。在工程保修期内，若出现质量问题，供应商又没履行保修责任的，采购人有权按价处置质量保修金。本工程的保修期两年，涉及防水部分为五年，保修期从工程竣工验收合格之日起计算。供应商只需报投标总价，无论是否报投标清单明细，结算均以招标控制价为计算基础，按中标费率折算（其中：暂列金、绿色施工安全防护措施费金额固定）。</w:t>
      </w:r>
    </w:p>
    <w:p w14:paraId="008E4511">
      <w:pPr>
        <w:numPr>
          <w:ilvl w:val="0"/>
          <w:numId w:val="0"/>
        </w:numPr>
        <w:spacing w:line="360" w:lineRule="auto"/>
        <w:ind w:firstLine="640" w:firstLineChars="200"/>
        <w:rPr>
          <w:rFonts w:hint="eastAsia" w:ascii="仿宋" w:hAnsi="仿宋" w:eastAsia="仿宋" w:cs="宋体"/>
          <w:b w:val="0"/>
          <w:bCs/>
          <w:color w:val="auto"/>
          <w:kern w:val="0"/>
          <w:sz w:val="32"/>
          <w:szCs w:val="32"/>
          <w:highlight w:val="none"/>
          <w:lang w:val="en-US" w:eastAsia="zh-CN"/>
        </w:rPr>
      </w:pPr>
      <w:r>
        <w:rPr>
          <w:rFonts w:hint="eastAsia" w:ascii="仿宋" w:hAnsi="仿宋" w:eastAsia="仿宋" w:cs="宋体"/>
          <w:b w:val="0"/>
          <w:bCs/>
          <w:color w:val="auto"/>
          <w:kern w:val="0"/>
          <w:sz w:val="32"/>
          <w:szCs w:val="32"/>
          <w:highlight w:val="none"/>
          <w:lang w:val="en-US" w:eastAsia="zh-CN"/>
        </w:rPr>
        <w:t>3.验收要求：</w:t>
      </w:r>
    </w:p>
    <w:p w14:paraId="15573F07">
      <w:pPr>
        <w:numPr>
          <w:ilvl w:val="0"/>
          <w:numId w:val="0"/>
        </w:numPr>
        <w:spacing w:line="360" w:lineRule="auto"/>
        <w:ind w:firstLine="640" w:firstLineChars="200"/>
        <w:rPr>
          <w:rFonts w:hint="eastAsia" w:ascii="仿宋" w:hAnsi="仿宋" w:eastAsia="仿宋" w:cs="宋体"/>
          <w:b w:val="0"/>
          <w:bCs/>
          <w:color w:val="auto"/>
          <w:kern w:val="0"/>
          <w:sz w:val="32"/>
          <w:szCs w:val="32"/>
          <w:highlight w:val="none"/>
          <w:lang w:val="en-US" w:eastAsia="zh-CN"/>
        </w:rPr>
      </w:pPr>
      <w:r>
        <w:rPr>
          <w:rFonts w:hint="eastAsia" w:ascii="仿宋" w:hAnsi="仿宋" w:eastAsia="仿宋" w:cs="宋体"/>
          <w:b w:val="0"/>
          <w:bCs/>
          <w:color w:val="auto"/>
          <w:kern w:val="0"/>
          <w:sz w:val="32"/>
          <w:szCs w:val="32"/>
          <w:highlight w:val="none"/>
          <w:lang w:val="en-US" w:eastAsia="zh-CN"/>
        </w:rPr>
        <w:t>验收方式：由采购人组织的项目验收小组进行验收。</w:t>
      </w:r>
    </w:p>
    <w:p w14:paraId="12C977C9">
      <w:pPr>
        <w:numPr>
          <w:ilvl w:val="0"/>
          <w:numId w:val="0"/>
        </w:numPr>
        <w:spacing w:line="360" w:lineRule="auto"/>
        <w:ind w:firstLine="640" w:firstLineChars="200"/>
        <w:rPr>
          <w:rFonts w:hint="eastAsia" w:ascii="仿宋" w:hAnsi="仿宋" w:eastAsia="仿宋" w:cs="宋体"/>
          <w:b w:val="0"/>
          <w:bCs/>
          <w:color w:val="auto"/>
          <w:kern w:val="0"/>
          <w:sz w:val="32"/>
          <w:szCs w:val="32"/>
          <w:highlight w:val="none"/>
          <w:lang w:val="en-US" w:eastAsia="zh-CN"/>
        </w:rPr>
      </w:pPr>
      <w:r>
        <w:rPr>
          <w:rFonts w:hint="eastAsia" w:ascii="仿宋" w:hAnsi="仿宋" w:eastAsia="仿宋" w:cs="宋体"/>
          <w:b w:val="0"/>
          <w:bCs/>
          <w:color w:val="auto"/>
          <w:kern w:val="0"/>
          <w:sz w:val="32"/>
          <w:szCs w:val="32"/>
          <w:highlight w:val="none"/>
          <w:lang w:val="en-US" w:eastAsia="zh-CN"/>
        </w:rPr>
        <w:t>验收标准：供应商提供的工程、货物或服务质量符合国家及行业强制标准，遴选文件要求、投标（响应）文件承诺及合同要求。</w:t>
      </w:r>
    </w:p>
    <w:p w14:paraId="1714A2F6">
      <w:pPr>
        <w:numPr>
          <w:ilvl w:val="0"/>
          <w:numId w:val="0"/>
        </w:numPr>
        <w:spacing w:line="360" w:lineRule="auto"/>
        <w:ind w:firstLine="640" w:firstLineChars="200"/>
        <w:rPr>
          <w:rFonts w:hint="default" w:ascii="仿宋" w:hAnsi="仿宋" w:eastAsia="仿宋" w:cs="宋体"/>
          <w:b w:val="0"/>
          <w:bCs/>
          <w:color w:val="auto"/>
          <w:kern w:val="0"/>
          <w:sz w:val="32"/>
          <w:szCs w:val="32"/>
          <w:highlight w:val="none"/>
          <w:lang w:val="en-US" w:eastAsia="zh-CN"/>
        </w:rPr>
      </w:pPr>
      <w:r>
        <w:rPr>
          <w:rFonts w:hint="eastAsia" w:ascii="仿宋" w:hAnsi="仿宋" w:eastAsia="仿宋" w:cs="宋体"/>
          <w:b w:val="0"/>
          <w:bCs/>
          <w:color w:val="auto"/>
          <w:kern w:val="0"/>
          <w:sz w:val="32"/>
          <w:szCs w:val="32"/>
          <w:highlight w:val="none"/>
          <w:lang w:val="en-US" w:eastAsia="zh-CN"/>
        </w:rPr>
        <w:t>4.工程工期：63日历天。</w:t>
      </w:r>
    </w:p>
    <w:p w14:paraId="0505F1AA">
      <w:pPr>
        <w:numPr>
          <w:ilvl w:val="0"/>
          <w:numId w:val="0"/>
        </w:numPr>
        <w:spacing w:line="360" w:lineRule="auto"/>
        <w:ind w:firstLine="640" w:firstLineChars="200"/>
        <w:rPr>
          <w:rFonts w:hint="eastAsia" w:ascii="仿宋" w:hAnsi="仿宋" w:eastAsia="仿宋" w:cs="宋体"/>
          <w:b w:val="0"/>
          <w:bCs/>
          <w:color w:val="auto"/>
          <w:kern w:val="0"/>
          <w:sz w:val="32"/>
          <w:szCs w:val="32"/>
          <w:highlight w:val="none"/>
          <w:lang w:val="en-US" w:eastAsia="zh-CN"/>
        </w:rPr>
      </w:pPr>
      <w:r>
        <w:rPr>
          <w:rFonts w:hint="eastAsia" w:ascii="仿宋" w:hAnsi="仿宋" w:eastAsia="仿宋" w:cs="宋体"/>
          <w:b w:val="0"/>
          <w:bCs/>
          <w:color w:val="auto"/>
          <w:kern w:val="0"/>
          <w:sz w:val="32"/>
          <w:szCs w:val="32"/>
          <w:highlight w:val="none"/>
          <w:lang w:val="en-US" w:eastAsia="zh-CN"/>
        </w:rPr>
        <w:t>5.履约保证金：不收取。</w:t>
      </w:r>
    </w:p>
    <w:p w14:paraId="73085821">
      <w:pPr>
        <w:numPr>
          <w:ilvl w:val="0"/>
          <w:numId w:val="0"/>
        </w:numPr>
        <w:spacing w:line="360" w:lineRule="auto"/>
        <w:ind w:firstLine="640" w:firstLineChars="200"/>
        <w:rPr>
          <w:rFonts w:hint="eastAsia" w:ascii="仿宋" w:hAnsi="仿宋" w:eastAsia="仿宋" w:cs="宋体"/>
          <w:color w:val="auto"/>
          <w:kern w:val="0"/>
          <w:sz w:val="32"/>
          <w:szCs w:val="32"/>
          <w:highlight w:val="none"/>
          <w:lang w:val="en-US" w:eastAsia="zh-CN"/>
        </w:rPr>
      </w:pPr>
      <w:r>
        <w:rPr>
          <w:rFonts w:hint="eastAsia" w:ascii="仿宋" w:hAnsi="仿宋" w:eastAsia="仿宋" w:cs="宋体"/>
          <w:b w:val="0"/>
          <w:bCs/>
          <w:color w:val="auto"/>
          <w:kern w:val="0"/>
          <w:sz w:val="32"/>
          <w:szCs w:val="32"/>
          <w:highlight w:val="none"/>
          <w:lang w:val="en-US" w:eastAsia="zh-CN"/>
        </w:rPr>
        <w:t>6.本项目中标后，按</w:t>
      </w:r>
      <w:r>
        <w:rPr>
          <w:rFonts w:hint="eastAsia" w:ascii="仿宋" w:hAnsi="仿宋" w:eastAsia="仿宋" w:cs="宋体"/>
          <w:color w:val="auto"/>
          <w:kern w:val="0"/>
          <w:sz w:val="32"/>
          <w:szCs w:val="32"/>
          <w:highlight w:val="none"/>
          <w:lang w:val="en-US" w:eastAsia="zh-CN"/>
        </w:rPr>
        <w:t>“广东政府采购智慧云平台”电子卖场定点议价下达订单，并按规定签订线上合同。</w:t>
      </w:r>
    </w:p>
    <w:p w14:paraId="6FFC7C21">
      <w:pPr>
        <w:numPr>
          <w:ilvl w:val="0"/>
          <w:numId w:val="0"/>
        </w:numPr>
        <w:spacing w:line="360" w:lineRule="auto"/>
        <w:ind w:firstLine="640" w:firstLineChars="200"/>
        <w:rPr>
          <w:rFonts w:hint="default" w:ascii="仿宋" w:hAnsi="仿宋" w:eastAsia="仿宋" w:cs="宋体"/>
          <w:color w:val="auto"/>
          <w:kern w:val="0"/>
          <w:sz w:val="32"/>
          <w:szCs w:val="32"/>
          <w:highlight w:val="none"/>
          <w:lang w:val="en-US" w:eastAsia="zh-CN"/>
        </w:rPr>
      </w:pPr>
      <w:r>
        <w:rPr>
          <w:rFonts w:hint="eastAsia" w:ascii="仿宋" w:hAnsi="仿宋" w:eastAsia="仿宋" w:cs="宋体"/>
          <w:color w:val="auto"/>
          <w:kern w:val="0"/>
          <w:sz w:val="32"/>
          <w:szCs w:val="32"/>
          <w:highlight w:val="none"/>
          <w:lang w:val="en-US" w:eastAsia="zh-CN"/>
        </w:rPr>
        <w:t>7.现场勘查时间为2024年12月10日（周二）下午3：00-5：00，联系人张老师，17707563317。</w:t>
      </w:r>
    </w:p>
    <w:p w14:paraId="0E4B6093">
      <w:pPr>
        <w:numPr>
          <w:ilvl w:val="0"/>
          <w:numId w:val="0"/>
        </w:numPr>
        <w:spacing w:line="360" w:lineRule="auto"/>
        <w:ind w:firstLine="640" w:firstLineChars="200"/>
        <w:rPr>
          <w:rFonts w:hint="default" w:ascii="仿宋" w:hAnsi="仿宋" w:eastAsia="仿宋" w:cs="宋体"/>
          <w:color w:val="auto"/>
          <w:kern w:val="0"/>
          <w:sz w:val="32"/>
          <w:szCs w:val="32"/>
          <w:highlight w:val="yellow"/>
          <w:lang w:val="en-US" w:eastAsia="zh-CN"/>
        </w:rPr>
      </w:pPr>
      <w:r>
        <w:rPr>
          <w:rFonts w:hint="eastAsia" w:ascii="仿宋" w:hAnsi="仿宋" w:eastAsia="仿宋" w:cs="宋体"/>
          <w:color w:val="auto"/>
          <w:kern w:val="0"/>
          <w:sz w:val="32"/>
          <w:szCs w:val="32"/>
          <w:highlight w:val="none"/>
          <w:lang w:val="en-US" w:eastAsia="zh-CN"/>
        </w:rPr>
        <w:t>8.其他未列明的事项按“广东政府采购智慧云平台”规定执行。</w:t>
      </w:r>
    </w:p>
    <w:p w14:paraId="3F1DAEBC">
      <w:pPr>
        <w:numPr>
          <w:ilvl w:val="0"/>
          <w:numId w:val="0"/>
        </w:numPr>
        <w:spacing w:line="360" w:lineRule="auto"/>
        <w:rPr>
          <w:rFonts w:hint="eastAsia" w:ascii="仿宋" w:hAnsi="仿宋" w:eastAsia="仿宋" w:cs="宋体"/>
          <w:b/>
          <w:color w:val="auto"/>
          <w:kern w:val="0"/>
          <w:sz w:val="32"/>
          <w:szCs w:val="32"/>
          <w:highlight w:val="none"/>
          <w:lang w:eastAsia="zh-CN"/>
        </w:rPr>
      </w:pPr>
      <w:r>
        <w:rPr>
          <w:rFonts w:hint="eastAsia" w:ascii="仿宋" w:hAnsi="仿宋" w:eastAsia="仿宋" w:cs="宋体"/>
          <w:b/>
          <w:color w:val="auto"/>
          <w:kern w:val="0"/>
          <w:sz w:val="32"/>
          <w:szCs w:val="32"/>
          <w:highlight w:val="none"/>
          <w:lang w:val="en-US" w:eastAsia="zh-CN"/>
        </w:rPr>
        <w:t>五、</w:t>
      </w:r>
      <w:r>
        <w:rPr>
          <w:rFonts w:hint="eastAsia" w:ascii="仿宋" w:hAnsi="仿宋" w:eastAsia="仿宋" w:cs="宋体"/>
          <w:b/>
          <w:color w:val="auto"/>
          <w:kern w:val="0"/>
          <w:sz w:val="32"/>
          <w:szCs w:val="32"/>
          <w:highlight w:val="none"/>
          <w:lang w:eastAsia="zh-CN"/>
        </w:rPr>
        <w:t>遴选方法及时间</w:t>
      </w:r>
    </w:p>
    <w:p w14:paraId="390771F9">
      <w:pPr>
        <w:numPr>
          <w:ilvl w:val="0"/>
          <w:numId w:val="0"/>
        </w:numPr>
        <w:spacing w:line="360" w:lineRule="auto"/>
        <w:ind w:firstLine="643" w:firstLineChars="200"/>
        <w:rPr>
          <w:rFonts w:hint="eastAsia" w:ascii="仿宋" w:hAnsi="仿宋" w:eastAsia="仿宋" w:cs="宋体"/>
          <w:b/>
          <w:bCs w:val="0"/>
          <w:color w:val="auto"/>
          <w:kern w:val="0"/>
          <w:sz w:val="32"/>
          <w:szCs w:val="32"/>
          <w:highlight w:val="none"/>
          <w:lang w:val="en-US" w:eastAsia="zh-CN"/>
        </w:rPr>
      </w:pPr>
      <w:r>
        <w:rPr>
          <w:rFonts w:hint="eastAsia" w:ascii="仿宋" w:hAnsi="仿宋" w:eastAsia="仿宋" w:cs="宋体"/>
          <w:b/>
          <w:bCs w:val="0"/>
          <w:color w:val="auto"/>
          <w:kern w:val="0"/>
          <w:sz w:val="32"/>
          <w:szCs w:val="32"/>
          <w:highlight w:val="none"/>
          <w:lang w:val="en-US" w:eastAsia="zh-CN"/>
        </w:rPr>
        <w:t>报价</w:t>
      </w:r>
      <w:r>
        <w:rPr>
          <w:rFonts w:hint="eastAsia" w:ascii="仿宋" w:hAnsi="仿宋" w:eastAsia="仿宋" w:cs="宋体"/>
          <w:b/>
          <w:bCs w:val="0"/>
          <w:color w:val="auto"/>
          <w:kern w:val="0"/>
          <w:sz w:val="32"/>
          <w:szCs w:val="32"/>
          <w:highlight w:val="none"/>
          <w:lang w:eastAsia="zh-CN"/>
        </w:rPr>
        <w:t>方法：</w:t>
      </w:r>
      <w:r>
        <w:rPr>
          <w:rFonts w:hint="eastAsia" w:ascii="仿宋" w:hAnsi="仿宋" w:eastAsia="仿宋" w:cs="宋体"/>
          <w:b/>
          <w:bCs w:val="0"/>
          <w:color w:val="auto"/>
          <w:kern w:val="0"/>
          <w:sz w:val="32"/>
          <w:szCs w:val="32"/>
          <w:highlight w:val="none"/>
          <w:lang w:val="en-US" w:eastAsia="zh-CN"/>
        </w:rPr>
        <w:t>投标人按现行广东省相关建筑工程定额和广东省、珠海市建设主管部门发布材料综合价等有关文件规定自报下浮率。自报下浮率须大于等于0且小于100%，如果采购人认为响应供应商的自报下浮率明显低于其他通过初步审查的供应商的下浮率，有可能影响服务质量或者不能诚信履约的，视为低于成本报价而响应无效。投标人应充分考虑施工期间各类建材的市场风险，以及国家政策性调整带来的风险。</w:t>
      </w:r>
    </w:p>
    <w:p w14:paraId="4936E328">
      <w:pPr>
        <w:numPr>
          <w:ilvl w:val="0"/>
          <w:numId w:val="0"/>
        </w:numPr>
        <w:spacing w:line="360" w:lineRule="auto"/>
        <w:ind w:firstLine="643" w:firstLineChars="200"/>
        <w:rPr>
          <w:rFonts w:hint="default" w:ascii="仿宋" w:hAnsi="仿宋" w:eastAsia="仿宋" w:cs="宋体"/>
          <w:b/>
          <w:bCs w:val="0"/>
          <w:color w:val="auto"/>
          <w:kern w:val="0"/>
          <w:sz w:val="32"/>
          <w:szCs w:val="32"/>
          <w:highlight w:val="none"/>
          <w:lang w:val="en-US" w:eastAsia="zh-CN"/>
        </w:rPr>
      </w:pPr>
      <w:r>
        <w:rPr>
          <w:rFonts w:hint="eastAsia" w:ascii="仿宋" w:hAnsi="仿宋" w:eastAsia="仿宋" w:cs="宋体"/>
          <w:b/>
          <w:color w:val="auto"/>
          <w:kern w:val="0"/>
          <w:sz w:val="32"/>
          <w:szCs w:val="32"/>
          <w:highlight w:val="none"/>
          <w:lang w:val="en-US" w:eastAsia="zh-CN"/>
        </w:rPr>
        <w:t>投标供应商于2024年12月12日前，把报价材料以电子版的方式发送到邮箱</w:t>
      </w:r>
      <w:r>
        <w:rPr>
          <w:rFonts w:hint="eastAsia" w:ascii="仿宋" w:hAnsi="仿宋" w:eastAsia="仿宋" w:cs="宋体"/>
          <w:b/>
          <w:color w:val="auto"/>
          <w:kern w:val="0"/>
          <w:sz w:val="32"/>
          <w:szCs w:val="32"/>
          <w:highlight w:val="none"/>
          <w:lang w:val="en-US" w:eastAsia="zh-CN"/>
        </w:rPr>
        <w:fldChar w:fldCharType="begin"/>
      </w:r>
      <w:r>
        <w:rPr>
          <w:rFonts w:hint="eastAsia" w:ascii="仿宋" w:hAnsi="仿宋" w:eastAsia="仿宋" w:cs="宋体"/>
          <w:b/>
          <w:color w:val="auto"/>
          <w:kern w:val="0"/>
          <w:sz w:val="32"/>
          <w:szCs w:val="32"/>
          <w:highlight w:val="none"/>
          <w:lang w:val="en-US" w:eastAsia="zh-CN"/>
        </w:rPr>
        <w:instrText xml:space="preserve"> HYPERLINK "mailto:241886965@qq.com。" </w:instrText>
      </w:r>
      <w:r>
        <w:rPr>
          <w:rFonts w:hint="eastAsia" w:ascii="仿宋" w:hAnsi="仿宋" w:eastAsia="仿宋" w:cs="宋体"/>
          <w:b/>
          <w:color w:val="auto"/>
          <w:kern w:val="0"/>
          <w:sz w:val="32"/>
          <w:szCs w:val="32"/>
          <w:highlight w:val="none"/>
          <w:lang w:val="en-US" w:eastAsia="zh-CN"/>
        </w:rPr>
        <w:fldChar w:fldCharType="separate"/>
      </w:r>
      <w:r>
        <w:rPr>
          <w:rStyle w:val="15"/>
          <w:rFonts w:hint="eastAsia" w:ascii="仿宋" w:hAnsi="仿宋" w:eastAsia="仿宋" w:cs="宋体"/>
          <w:b/>
          <w:kern w:val="0"/>
          <w:sz w:val="32"/>
          <w:szCs w:val="32"/>
          <w:highlight w:val="none"/>
          <w:lang w:val="en-US" w:eastAsia="zh-CN"/>
        </w:rPr>
        <w:t>241886965@qq.com。</w:t>
      </w:r>
      <w:r>
        <w:rPr>
          <w:rFonts w:hint="eastAsia" w:ascii="仿宋" w:hAnsi="仿宋" w:eastAsia="仿宋" w:cs="宋体"/>
          <w:b/>
          <w:color w:val="auto"/>
          <w:kern w:val="0"/>
          <w:sz w:val="32"/>
          <w:szCs w:val="32"/>
          <w:highlight w:val="none"/>
          <w:lang w:val="en-US" w:eastAsia="zh-CN"/>
        </w:rPr>
        <w:fldChar w:fldCharType="end"/>
      </w:r>
      <w:r>
        <w:rPr>
          <w:rFonts w:hint="eastAsia" w:ascii="仿宋" w:hAnsi="仿宋" w:eastAsia="仿宋" w:cs="宋体"/>
          <w:b/>
          <w:color w:val="auto"/>
          <w:kern w:val="0"/>
          <w:sz w:val="32"/>
          <w:szCs w:val="32"/>
          <w:highlight w:val="none"/>
          <w:lang w:val="en-US" w:eastAsia="zh-CN"/>
        </w:rPr>
        <w:t>邮件名称以“公司名称+J5装修”命名。</w:t>
      </w:r>
    </w:p>
    <w:p w14:paraId="50F376E6">
      <w:pPr>
        <w:numPr>
          <w:ilvl w:val="0"/>
          <w:numId w:val="0"/>
        </w:numPr>
        <w:spacing w:line="360" w:lineRule="auto"/>
        <w:ind w:firstLine="643" w:firstLineChars="200"/>
        <w:rPr>
          <w:rFonts w:hint="default" w:ascii="仿宋" w:hAnsi="仿宋" w:eastAsia="仿宋" w:cs="宋体"/>
          <w:b/>
          <w:bCs w:val="0"/>
          <w:color w:val="auto"/>
          <w:kern w:val="0"/>
          <w:sz w:val="32"/>
          <w:szCs w:val="32"/>
          <w:highlight w:val="none"/>
          <w:lang w:val="en-US" w:eastAsia="zh-CN"/>
        </w:rPr>
      </w:pPr>
      <w:r>
        <w:rPr>
          <w:rFonts w:hint="eastAsia" w:ascii="仿宋" w:hAnsi="仿宋" w:eastAsia="仿宋" w:cs="宋体"/>
          <w:b/>
          <w:bCs w:val="0"/>
          <w:color w:val="auto"/>
          <w:kern w:val="0"/>
          <w:sz w:val="32"/>
          <w:szCs w:val="32"/>
          <w:highlight w:val="none"/>
          <w:lang w:val="en-US" w:eastAsia="zh-CN"/>
        </w:rPr>
        <w:t>定标方式：合理低价法。当投标人的有效投标报价等于评标基准价时得满分（100分）；当投标人的有效投标报价偏离评标基准价时，每上偏离 1% 扣 1 分，每下偏离 1% 扣 1 分。投标报价得分 = 100 -(有效投标报价-基准价)÷基准价÷1%× 1。基准价=所有有效投标报价的算术平均值。</w:t>
      </w:r>
    </w:p>
    <w:p w14:paraId="68D2B272">
      <w:pPr>
        <w:numPr>
          <w:ilvl w:val="0"/>
          <w:numId w:val="0"/>
        </w:numPr>
        <w:spacing w:line="360" w:lineRule="auto"/>
        <w:ind w:firstLine="643" w:firstLineChars="200"/>
        <w:rPr>
          <w:rFonts w:hint="default"/>
          <w:color w:val="auto"/>
          <w:sz w:val="32"/>
          <w:szCs w:val="32"/>
          <w:lang w:val="en-US"/>
        </w:rPr>
      </w:pPr>
      <w:r>
        <w:rPr>
          <w:rFonts w:hint="eastAsia" w:ascii="仿宋" w:hAnsi="仿宋" w:eastAsia="仿宋" w:cs="宋体"/>
          <w:b/>
          <w:bCs w:val="0"/>
          <w:color w:val="auto"/>
          <w:kern w:val="0"/>
          <w:sz w:val="32"/>
          <w:szCs w:val="32"/>
          <w:highlight w:val="none"/>
          <w:lang w:eastAsia="zh-CN"/>
        </w:rPr>
        <w:t>遴选时间：</w:t>
      </w:r>
      <w:r>
        <w:rPr>
          <w:rFonts w:hint="eastAsia" w:ascii="仿宋" w:hAnsi="仿宋" w:eastAsia="仿宋" w:cs="宋体"/>
          <w:b w:val="0"/>
          <w:bCs/>
          <w:color w:val="auto"/>
          <w:kern w:val="0"/>
          <w:sz w:val="32"/>
          <w:szCs w:val="32"/>
          <w:highlight w:val="none"/>
          <w:lang w:val="en-US" w:eastAsia="zh-CN"/>
        </w:rPr>
        <w:t>2024年12月13日(供应商无需上门），中标结果见我校官网信息。</w:t>
      </w:r>
    </w:p>
    <w:p w14:paraId="63EA8AE7">
      <w:pPr>
        <w:numPr>
          <w:ilvl w:val="0"/>
          <w:numId w:val="0"/>
        </w:numPr>
        <w:spacing w:line="360" w:lineRule="auto"/>
        <w:ind w:firstLine="643" w:firstLineChars="200"/>
        <w:rPr>
          <w:rFonts w:hint="eastAsia" w:ascii="仿宋" w:hAnsi="仿宋" w:eastAsia="仿宋" w:cs="宋体"/>
          <w:color w:val="auto"/>
          <w:kern w:val="0"/>
          <w:sz w:val="32"/>
          <w:szCs w:val="32"/>
          <w:highlight w:val="none"/>
          <w:lang w:val="en-US" w:eastAsia="zh-CN"/>
        </w:rPr>
      </w:pPr>
      <w:r>
        <w:rPr>
          <w:rFonts w:hint="eastAsia" w:ascii="仿宋" w:hAnsi="仿宋" w:eastAsia="仿宋" w:cs="宋体"/>
          <w:b/>
          <w:bCs w:val="0"/>
          <w:color w:val="auto"/>
          <w:kern w:val="0"/>
          <w:sz w:val="32"/>
          <w:szCs w:val="32"/>
          <w:highlight w:val="none"/>
          <w:lang w:eastAsia="zh-CN"/>
        </w:rPr>
        <w:t>业务联系人及联系方式：</w:t>
      </w:r>
      <w:r>
        <w:rPr>
          <w:rFonts w:hint="eastAsia" w:ascii="仿宋" w:hAnsi="仿宋" w:eastAsia="仿宋" w:cs="宋体"/>
          <w:b w:val="0"/>
          <w:bCs/>
          <w:color w:val="auto"/>
          <w:kern w:val="0"/>
          <w:sz w:val="32"/>
          <w:szCs w:val="32"/>
          <w:highlight w:val="none"/>
          <w:lang w:val="en-US" w:eastAsia="zh-CN"/>
        </w:rPr>
        <w:t>汪</w:t>
      </w:r>
      <w:r>
        <w:rPr>
          <w:rFonts w:hint="eastAsia" w:ascii="仿宋" w:hAnsi="仿宋" w:eastAsia="仿宋" w:cs="宋体"/>
          <w:b w:val="0"/>
          <w:bCs/>
          <w:color w:val="auto"/>
          <w:kern w:val="0"/>
          <w:sz w:val="32"/>
          <w:szCs w:val="32"/>
          <w:highlight w:val="none"/>
          <w:lang w:eastAsia="zh-CN"/>
        </w:rPr>
        <w:t>老师</w:t>
      </w:r>
      <w:r>
        <w:rPr>
          <w:rFonts w:hint="eastAsia" w:ascii="仿宋" w:hAnsi="仿宋" w:eastAsia="仿宋" w:cs="宋体"/>
          <w:b w:val="0"/>
          <w:bCs/>
          <w:color w:val="auto"/>
          <w:kern w:val="0"/>
          <w:sz w:val="32"/>
          <w:szCs w:val="32"/>
          <w:highlight w:val="none"/>
          <w:lang w:val="en-US" w:eastAsia="zh-CN"/>
        </w:rPr>
        <w:t xml:space="preserve">  0756-7796180。</w:t>
      </w:r>
      <w:r>
        <w:rPr>
          <w:rFonts w:hint="eastAsia" w:ascii="仿宋" w:hAnsi="仿宋" w:eastAsia="仿宋" w:cs="宋体"/>
          <w:color w:val="auto"/>
          <w:kern w:val="0"/>
          <w:sz w:val="32"/>
          <w:szCs w:val="32"/>
          <w:highlight w:val="none"/>
          <w:lang w:val="en-US" w:eastAsia="zh-CN"/>
        </w:rPr>
        <w:t xml:space="preserve"> </w:t>
      </w:r>
    </w:p>
    <w:p w14:paraId="6BAB6189">
      <w:pPr>
        <w:numPr>
          <w:ilvl w:val="0"/>
          <w:numId w:val="0"/>
        </w:numPr>
        <w:spacing w:line="360" w:lineRule="auto"/>
        <w:ind w:firstLine="643" w:firstLineChars="200"/>
        <w:rPr>
          <w:rFonts w:hint="default" w:ascii="仿宋" w:hAnsi="仿宋" w:eastAsia="仿宋" w:cs="宋体"/>
          <w:b/>
          <w:color w:val="auto"/>
          <w:kern w:val="0"/>
          <w:sz w:val="32"/>
          <w:szCs w:val="32"/>
          <w:highlight w:val="none"/>
          <w:lang w:val="en-US" w:eastAsia="zh-CN"/>
        </w:rPr>
      </w:pPr>
    </w:p>
    <w:p w14:paraId="34DC065D">
      <w:pPr>
        <w:widowControl/>
        <w:snapToGrid w:val="0"/>
        <w:spacing w:line="360" w:lineRule="auto"/>
        <w:jc w:val="left"/>
        <w:rPr>
          <w:rFonts w:hint="eastAsia"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 xml:space="preserve">    </w:t>
      </w:r>
    </w:p>
    <w:p w14:paraId="00C1832A">
      <w:pPr>
        <w:widowControl/>
        <w:snapToGrid w:val="0"/>
        <w:spacing w:line="360" w:lineRule="auto"/>
        <w:ind w:firstLine="2993"/>
        <w:jc w:val="center"/>
        <w:rPr>
          <w:rFonts w:hint="eastAsia" w:ascii="仿宋" w:hAnsi="仿宋" w:eastAsia="仿宋" w:cs="宋体"/>
          <w:color w:val="auto"/>
          <w:kern w:val="0"/>
          <w:sz w:val="32"/>
          <w:szCs w:val="32"/>
          <w:highlight w:val="none"/>
        </w:rPr>
      </w:pPr>
    </w:p>
    <w:p w14:paraId="308A7A42">
      <w:pPr>
        <w:widowControl/>
        <w:snapToGrid w:val="0"/>
        <w:spacing w:line="360" w:lineRule="auto"/>
        <w:ind w:firstLine="2993"/>
        <w:jc w:val="center"/>
        <w:rPr>
          <w:rFonts w:hint="eastAsia"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lang w:val="en-US" w:eastAsia="zh-CN"/>
        </w:rPr>
        <w:t xml:space="preserve">          </w:t>
      </w:r>
      <w:r>
        <w:rPr>
          <w:rFonts w:hint="eastAsia"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lang w:val="en-US" w:eastAsia="zh-CN"/>
        </w:rPr>
        <w:t xml:space="preserve">   </w:t>
      </w:r>
      <w:r>
        <w:rPr>
          <w:rFonts w:hint="eastAsia" w:ascii="仿宋" w:hAnsi="仿宋" w:eastAsia="仿宋" w:cs="宋体"/>
          <w:color w:val="auto"/>
          <w:kern w:val="0"/>
          <w:sz w:val="32"/>
          <w:szCs w:val="32"/>
          <w:highlight w:val="none"/>
        </w:rPr>
        <w:t>广东科学技术职业学院</w:t>
      </w:r>
    </w:p>
    <w:p w14:paraId="6C2F06E3">
      <w:pPr>
        <w:adjustRightInd w:val="0"/>
        <w:snapToGrid w:val="0"/>
        <w:spacing w:line="360" w:lineRule="auto"/>
        <w:jc w:val="center"/>
        <w:rPr>
          <w:rFonts w:hint="eastAsia"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 xml:space="preserve">                                     20</w:t>
      </w:r>
      <w:r>
        <w:rPr>
          <w:rFonts w:hint="eastAsia" w:ascii="仿宋" w:hAnsi="仿宋" w:eastAsia="仿宋" w:cs="宋体"/>
          <w:color w:val="auto"/>
          <w:kern w:val="0"/>
          <w:sz w:val="32"/>
          <w:szCs w:val="32"/>
          <w:highlight w:val="none"/>
          <w:lang w:val="en-US" w:eastAsia="zh-CN"/>
        </w:rPr>
        <w:t>24</w:t>
      </w:r>
      <w:r>
        <w:rPr>
          <w:rFonts w:hint="eastAsia" w:ascii="仿宋" w:hAnsi="仿宋" w:eastAsia="仿宋" w:cs="宋体"/>
          <w:color w:val="auto"/>
          <w:kern w:val="0"/>
          <w:sz w:val="32"/>
          <w:szCs w:val="32"/>
          <w:highlight w:val="none"/>
        </w:rPr>
        <w:t>年</w:t>
      </w:r>
      <w:r>
        <w:rPr>
          <w:rFonts w:hint="eastAsia" w:ascii="仿宋" w:hAnsi="仿宋" w:eastAsia="仿宋" w:cs="宋体"/>
          <w:color w:val="auto"/>
          <w:kern w:val="0"/>
          <w:sz w:val="32"/>
          <w:szCs w:val="32"/>
          <w:highlight w:val="none"/>
          <w:lang w:val="en-US" w:eastAsia="zh-CN"/>
        </w:rPr>
        <w:t>12</w:t>
      </w:r>
      <w:r>
        <w:rPr>
          <w:rFonts w:hint="eastAsia" w:ascii="仿宋" w:hAnsi="仿宋" w:eastAsia="仿宋" w:cs="宋体"/>
          <w:color w:val="auto"/>
          <w:kern w:val="0"/>
          <w:sz w:val="32"/>
          <w:szCs w:val="32"/>
          <w:highlight w:val="none"/>
        </w:rPr>
        <w:t>月</w:t>
      </w:r>
      <w:r>
        <w:rPr>
          <w:rFonts w:hint="eastAsia" w:ascii="仿宋" w:hAnsi="仿宋" w:eastAsia="仿宋" w:cs="宋体"/>
          <w:color w:val="auto"/>
          <w:kern w:val="0"/>
          <w:sz w:val="32"/>
          <w:szCs w:val="32"/>
          <w:highlight w:val="none"/>
          <w:lang w:val="en-US" w:eastAsia="zh-CN"/>
        </w:rPr>
        <w:t>03</w:t>
      </w:r>
      <w:r>
        <w:rPr>
          <w:rFonts w:hint="eastAsia" w:ascii="仿宋" w:hAnsi="仿宋" w:eastAsia="仿宋" w:cs="宋体"/>
          <w:color w:val="auto"/>
          <w:kern w:val="0"/>
          <w:sz w:val="32"/>
          <w:szCs w:val="32"/>
          <w:highlight w:val="none"/>
        </w:rPr>
        <w:t>日</w:t>
      </w:r>
    </w:p>
    <w:p w14:paraId="77F5AA14">
      <w:pPr>
        <w:autoSpaceDE w:val="0"/>
        <w:autoSpaceDN w:val="0"/>
        <w:adjustRightInd w:val="0"/>
        <w:snapToGrid w:val="0"/>
        <w:spacing w:line="360" w:lineRule="auto"/>
        <w:ind w:right="34"/>
        <w:jc w:val="both"/>
        <w:rPr>
          <w:rFonts w:hint="eastAsia" w:ascii="宋体" w:hAnsi="宋体"/>
          <w:b/>
          <w:color w:val="auto"/>
          <w:kern w:val="0"/>
          <w:sz w:val="28"/>
          <w:szCs w:val="28"/>
        </w:rPr>
      </w:pPr>
    </w:p>
    <w:p w14:paraId="2DF0FB71">
      <w:pPr>
        <w:autoSpaceDE w:val="0"/>
        <w:autoSpaceDN w:val="0"/>
        <w:adjustRightInd w:val="0"/>
        <w:snapToGrid w:val="0"/>
        <w:spacing w:line="360" w:lineRule="auto"/>
        <w:ind w:left="420" w:right="34" w:hanging="420"/>
        <w:jc w:val="center"/>
        <w:rPr>
          <w:rFonts w:hint="eastAsia" w:ascii="宋体" w:hAnsi="宋体"/>
          <w:b/>
          <w:color w:val="auto"/>
          <w:kern w:val="0"/>
          <w:sz w:val="28"/>
          <w:szCs w:val="28"/>
        </w:rPr>
      </w:pPr>
    </w:p>
    <w:p w14:paraId="3E882752">
      <w:pPr>
        <w:autoSpaceDE w:val="0"/>
        <w:autoSpaceDN w:val="0"/>
        <w:adjustRightInd w:val="0"/>
        <w:snapToGrid w:val="0"/>
        <w:spacing w:line="360" w:lineRule="auto"/>
        <w:ind w:left="420" w:right="34" w:hanging="420"/>
        <w:jc w:val="center"/>
        <w:rPr>
          <w:rFonts w:hint="eastAsia" w:ascii="宋体" w:hAnsi="宋体"/>
          <w:b/>
          <w:color w:val="auto"/>
          <w:kern w:val="0"/>
          <w:sz w:val="28"/>
          <w:szCs w:val="28"/>
        </w:rPr>
      </w:pPr>
      <w:bookmarkStart w:id="2" w:name="_GoBack"/>
      <w:bookmarkEnd w:id="2"/>
    </w:p>
    <w:p w14:paraId="573FAA3D">
      <w:pPr>
        <w:autoSpaceDE w:val="0"/>
        <w:autoSpaceDN w:val="0"/>
        <w:adjustRightInd w:val="0"/>
        <w:snapToGrid w:val="0"/>
        <w:spacing w:line="360" w:lineRule="auto"/>
        <w:ind w:left="420" w:right="34" w:hanging="420"/>
        <w:jc w:val="center"/>
        <w:rPr>
          <w:rFonts w:hint="eastAsia" w:ascii="宋体" w:hAnsi="宋体"/>
          <w:b/>
          <w:color w:val="auto"/>
          <w:kern w:val="0"/>
          <w:sz w:val="28"/>
          <w:szCs w:val="28"/>
        </w:rPr>
      </w:pPr>
    </w:p>
    <w:p w14:paraId="454DFF1F">
      <w:pPr>
        <w:autoSpaceDE w:val="0"/>
        <w:autoSpaceDN w:val="0"/>
        <w:adjustRightInd w:val="0"/>
        <w:snapToGrid w:val="0"/>
        <w:spacing w:line="360" w:lineRule="auto"/>
        <w:ind w:left="420" w:right="34" w:hanging="420"/>
        <w:jc w:val="center"/>
        <w:rPr>
          <w:rFonts w:hint="eastAsia" w:ascii="宋体" w:hAnsi="宋体"/>
          <w:b/>
          <w:color w:val="auto"/>
          <w:kern w:val="0"/>
          <w:sz w:val="28"/>
          <w:szCs w:val="28"/>
        </w:rPr>
      </w:pPr>
    </w:p>
    <w:p w14:paraId="20603BA7">
      <w:pPr>
        <w:autoSpaceDE w:val="0"/>
        <w:autoSpaceDN w:val="0"/>
        <w:adjustRightInd w:val="0"/>
        <w:snapToGrid w:val="0"/>
        <w:spacing w:line="360" w:lineRule="auto"/>
        <w:ind w:left="420" w:right="34" w:hanging="420"/>
        <w:jc w:val="center"/>
        <w:rPr>
          <w:rFonts w:hint="eastAsia" w:ascii="宋体" w:hAnsi="宋体"/>
          <w:b/>
          <w:color w:val="auto"/>
          <w:kern w:val="0"/>
          <w:sz w:val="28"/>
          <w:szCs w:val="28"/>
        </w:rPr>
      </w:pPr>
    </w:p>
    <w:p w14:paraId="13AA67D1">
      <w:pPr>
        <w:keepLines/>
        <w:widowControl/>
        <w:adjustRightInd w:val="0"/>
        <w:snapToGrid w:val="0"/>
        <w:spacing w:line="360" w:lineRule="auto"/>
        <w:rPr>
          <w:rStyle w:val="18"/>
          <w:rFonts w:hint="eastAsia" w:ascii="仿宋" w:hAnsi="仿宋" w:eastAsia="仿宋"/>
          <w:color w:val="auto"/>
          <w:szCs w:val="28"/>
          <w:highlight w:val="none"/>
          <w:lang w:eastAsia="zh-CN"/>
        </w:rPr>
      </w:pPr>
      <w:r>
        <w:rPr>
          <w:rStyle w:val="18"/>
          <w:rFonts w:hint="eastAsia" w:ascii="仿宋" w:hAnsi="仿宋" w:eastAsia="仿宋"/>
          <w:color w:val="auto"/>
          <w:szCs w:val="28"/>
          <w:highlight w:val="none"/>
          <w:lang w:eastAsia="zh-CN"/>
        </w:rPr>
        <w:t>报价文件格式：</w:t>
      </w:r>
    </w:p>
    <w:p w14:paraId="4EED26F6">
      <w:pPr>
        <w:keepLines/>
        <w:widowControl/>
        <w:adjustRightInd w:val="0"/>
        <w:snapToGrid w:val="0"/>
        <w:spacing w:line="360" w:lineRule="auto"/>
        <w:rPr>
          <w:rStyle w:val="18"/>
          <w:rFonts w:hint="eastAsia" w:ascii="仿宋" w:hAnsi="仿宋" w:eastAsia="仿宋"/>
          <w:color w:val="auto"/>
          <w:szCs w:val="28"/>
          <w:highlight w:val="none"/>
          <w:lang w:val="en-US" w:eastAsia="zh-CN"/>
        </w:rPr>
      </w:pPr>
      <w:r>
        <w:rPr>
          <w:rStyle w:val="18"/>
          <w:rFonts w:hint="eastAsia" w:ascii="仿宋" w:hAnsi="仿宋" w:eastAsia="仿宋"/>
          <w:color w:val="auto"/>
          <w:szCs w:val="28"/>
          <w:highlight w:val="none"/>
          <w:lang w:val="en-US" w:eastAsia="zh-CN"/>
        </w:rPr>
        <w:t>1.</w:t>
      </w:r>
    </w:p>
    <w:p w14:paraId="25BD4F5E">
      <w:pPr>
        <w:widowControl/>
        <w:snapToGrid w:val="0"/>
        <w:spacing w:line="375" w:lineRule="atLeast"/>
        <w:jc w:val="center"/>
        <w:rPr>
          <w:rFonts w:hint="eastAsia" w:ascii="宋体" w:hAnsi="宋体" w:eastAsia="宋体" w:cs="Tahoma"/>
          <w:color w:val="auto"/>
          <w:kern w:val="0"/>
          <w:sz w:val="28"/>
          <w:szCs w:val="28"/>
        </w:rPr>
      </w:pPr>
      <w:r>
        <w:rPr>
          <w:rFonts w:hint="eastAsia" w:ascii="公文小标宋简" w:hAnsi="宋体" w:eastAsia="公文小标宋简" w:cs="Tahoma"/>
          <w:b/>
          <w:bCs/>
          <w:color w:val="auto"/>
          <w:kern w:val="0"/>
          <w:sz w:val="28"/>
          <w:szCs w:val="28"/>
        </w:rPr>
        <w:t>报价书</w:t>
      </w:r>
      <w:r>
        <w:rPr>
          <w:rFonts w:hint="eastAsia" w:ascii="宋体" w:hAnsi="宋体" w:eastAsia="宋体" w:cs="Tahoma"/>
          <w:color w:val="auto"/>
          <w:kern w:val="0"/>
          <w:sz w:val="28"/>
          <w:szCs w:val="28"/>
        </w:rPr>
        <w:t> </w:t>
      </w:r>
    </w:p>
    <w:p w14:paraId="63AA9D8C">
      <w:pPr>
        <w:widowControl/>
        <w:snapToGrid w:val="0"/>
        <w:spacing w:line="375" w:lineRule="atLeast"/>
        <w:jc w:val="center"/>
        <w:rPr>
          <w:rFonts w:hint="eastAsia" w:ascii="宋体" w:hAnsi="宋体" w:eastAsia="宋体" w:cs="Tahoma"/>
          <w:color w:val="auto"/>
          <w:kern w:val="0"/>
          <w:sz w:val="28"/>
          <w:szCs w:val="28"/>
        </w:rPr>
      </w:pPr>
    </w:p>
    <w:p w14:paraId="30FFF8CC">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致：广东科学技术职业学院</w:t>
      </w:r>
    </w:p>
    <w:p w14:paraId="673FA8C7">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按照“广东科学技术职业学院J5报告厅及休息室装修项目”供应商遴选的邀请文件要求，我公司完全符合此次报价要求的条件，特向贵校提出报价申请，并带来了相关证明资料。我们保证所提供的资料是真实可靠的，且为提交的资料负有相应的法律责任。</w:t>
      </w:r>
    </w:p>
    <w:p w14:paraId="17269643">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在报价过程中，我们将严格按公告的规定，服从管理，听从指挥，不做违反国家法律法规的事，理解采购单位有权拒绝任何申请，而无需由采购单位承担任何责任。</w:t>
      </w:r>
    </w:p>
    <w:p w14:paraId="33194FEB">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w:t>
      </w:r>
    </w:p>
    <w:p w14:paraId="5F46DC46">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w:t>
      </w:r>
    </w:p>
    <w:p w14:paraId="0F8DE513">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报价单位名称（盖章）：</w:t>
      </w:r>
    </w:p>
    <w:p w14:paraId="37739A77">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法定代表人（单位负责人或委托代理人）签名：</w:t>
      </w:r>
    </w:p>
    <w:p w14:paraId="648682A6">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电    话：</w:t>
      </w:r>
    </w:p>
    <w:p w14:paraId="5B5469F2">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申请书填写日期：        年        月        日</w:t>
      </w:r>
    </w:p>
    <w:p w14:paraId="2F5E56C5">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p>
    <w:p w14:paraId="6AEFA001">
      <w:pPr>
        <w:numPr>
          <w:ilvl w:val="0"/>
          <w:numId w:val="0"/>
        </w:numPr>
        <w:spacing w:line="360" w:lineRule="auto"/>
        <w:rPr>
          <w:rFonts w:hint="eastAsia" w:ascii="仿宋" w:hAnsi="仿宋" w:eastAsia="仿宋" w:cs="宋体"/>
          <w:color w:val="auto"/>
          <w:kern w:val="0"/>
          <w:sz w:val="28"/>
          <w:szCs w:val="28"/>
          <w:highlight w:val="none"/>
          <w:lang w:eastAsia="zh-CN"/>
        </w:rPr>
      </w:pPr>
    </w:p>
    <w:p w14:paraId="21960731">
      <w:pPr>
        <w:numPr>
          <w:ilvl w:val="0"/>
          <w:numId w:val="0"/>
        </w:numPr>
        <w:spacing w:line="360" w:lineRule="auto"/>
        <w:rPr>
          <w:rFonts w:hint="eastAsia" w:ascii="仿宋" w:hAnsi="仿宋" w:eastAsia="仿宋" w:cs="宋体"/>
          <w:color w:val="auto"/>
          <w:kern w:val="0"/>
          <w:sz w:val="28"/>
          <w:szCs w:val="28"/>
          <w:highlight w:val="none"/>
          <w:lang w:eastAsia="zh-CN"/>
        </w:rPr>
      </w:pPr>
    </w:p>
    <w:p w14:paraId="45739609">
      <w:pPr>
        <w:numPr>
          <w:ilvl w:val="0"/>
          <w:numId w:val="0"/>
        </w:numPr>
        <w:spacing w:line="360" w:lineRule="auto"/>
        <w:rPr>
          <w:rFonts w:hint="eastAsia" w:ascii="仿宋" w:hAnsi="仿宋" w:eastAsia="仿宋" w:cs="宋体"/>
          <w:color w:val="auto"/>
          <w:kern w:val="0"/>
          <w:sz w:val="28"/>
          <w:szCs w:val="28"/>
          <w:highlight w:val="none"/>
          <w:lang w:eastAsia="zh-CN"/>
        </w:rPr>
      </w:pPr>
    </w:p>
    <w:p w14:paraId="649DB447">
      <w:pPr>
        <w:numPr>
          <w:ilvl w:val="0"/>
          <w:numId w:val="0"/>
        </w:numPr>
        <w:spacing w:line="360" w:lineRule="auto"/>
        <w:rPr>
          <w:rFonts w:hint="eastAsia" w:ascii="仿宋" w:hAnsi="仿宋" w:eastAsia="仿宋" w:cs="宋体"/>
          <w:color w:val="auto"/>
          <w:kern w:val="0"/>
          <w:sz w:val="28"/>
          <w:szCs w:val="28"/>
          <w:highlight w:val="none"/>
          <w:lang w:eastAsia="zh-CN"/>
        </w:rPr>
      </w:pPr>
    </w:p>
    <w:p w14:paraId="4DA2DB9E">
      <w:pPr>
        <w:numPr>
          <w:ilvl w:val="0"/>
          <w:numId w:val="0"/>
        </w:numPr>
        <w:spacing w:line="360" w:lineRule="auto"/>
        <w:rPr>
          <w:rFonts w:hint="eastAsia" w:ascii="仿宋" w:hAnsi="仿宋" w:eastAsia="仿宋" w:cs="宋体"/>
          <w:color w:val="auto"/>
          <w:kern w:val="0"/>
          <w:sz w:val="28"/>
          <w:szCs w:val="28"/>
          <w:highlight w:val="none"/>
          <w:lang w:eastAsia="zh-CN"/>
        </w:rPr>
      </w:pPr>
    </w:p>
    <w:p w14:paraId="4AB4D5B8">
      <w:pPr>
        <w:numPr>
          <w:ilvl w:val="0"/>
          <w:numId w:val="0"/>
        </w:numPr>
        <w:spacing w:line="360" w:lineRule="auto"/>
        <w:rPr>
          <w:rFonts w:hint="eastAsia" w:ascii="仿宋" w:hAnsi="仿宋" w:eastAsia="仿宋" w:cs="宋体"/>
          <w:color w:val="auto"/>
          <w:kern w:val="0"/>
          <w:sz w:val="28"/>
          <w:szCs w:val="28"/>
          <w:highlight w:val="none"/>
          <w:lang w:eastAsia="zh-CN"/>
        </w:rPr>
      </w:pPr>
    </w:p>
    <w:p w14:paraId="36EC007C">
      <w:pPr>
        <w:numPr>
          <w:ilvl w:val="0"/>
          <w:numId w:val="0"/>
        </w:numPr>
        <w:spacing w:line="360" w:lineRule="auto"/>
        <w:rPr>
          <w:rFonts w:hint="eastAsia" w:ascii="仿宋" w:hAnsi="仿宋" w:eastAsia="仿宋" w:cs="宋体"/>
          <w:color w:val="auto"/>
          <w:kern w:val="0"/>
          <w:sz w:val="28"/>
          <w:szCs w:val="28"/>
          <w:highlight w:val="none"/>
          <w:lang w:eastAsia="zh-CN"/>
        </w:rPr>
      </w:pPr>
    </w:p>
    <w:p w14:paraId="5B186AC6">
      <w:pPr>
        <w:numPr>
          <w:ilvl w:val="0"/>
          <w:numId w:val="0"/>
        </w:numPr>
        <w:spacing w:line="360" w:lineRule="auto"/>
        <w:rPr>
          <w:rFonts w:hint="eastAsia" w:ascii="仿宋" w:hAnsi="仿宋" w:eastAsia="仿宋" w:cs="宋体"/>
          <w:color w:val="auto"/>
          <w:kern w:val="0"/>
          <w:sz w:val="28"/>
          <w:szCs w:val="28"/>
          <w:highlight w:val="none"/>
          <w:lang w:eastAsia="zh-CN"/>
        </w:rPr>
      </w:pPr>
    </w:p>
    <w:p w14:paraId="519D5F22">
      <w:pPr>
        <w:numPr>
          <w:ilvl w:val="0"/>
          <w:numId w:val="0"/>
        </w:numPr>
        <w:spacing w:line="360" w:lineRule="auto"/>
        <w:rPr>
          <w:rFonts w:hint="eastAsia" w:ascii="仿宋" w:hAnsi="仿宋" w:eastAsia="仿宋" w:cs="宋体"/>
          <w:color w:val="auto"/>
          <w:kern w:val="0"/>
          <w:sz w:val="28"/>
          <w:szCs w:val="28"/>
          <w:highlight w:val="none"/>
          <w:lang w:eastAsia="zh-CN"/>
        </w:rPr>
      </w:pPr>
    </w:p>
    <w:p w14:paraId="0ABA4438">
      <w:pPr>
        <w:numPr>
          <w:ilvl w:val="0"/>
          <w:numId w:val="1"/>
        </w:numPr>
        <w:rPr>
          <w:rStyle w:val="18"/>
          <w:rFonts w:hint="eastAsia" w:ascii="仿宋" w:hAnsi="仿宋" w:eastAsia="仿宋"/>
          <w:color w:val="auto"/>
          <w:szCs w:val="28"/>
          <w:highlight w:val="none"/>
          <w:lang w:eastAsia="zh-CN"/>
        </w:rPr>
      </w:pPr>
      <w:r>
        <w:rPr>
          <w:rStyle w:val="18"/>
          <w:rFonts w:hint="eastAsia" w:ascii="仿宋" w:hAnsi="仿宋" w:eastAsia="仿宋"/>
          <w:color w:val="auto"/>
          <w:szCs w:val="28"/>
          <w:highlight w:val="none"/>
          <w:lang w:eastAsia="zh-CN"/>
        </w:rPr>
        <w:t>营业执照复印件（加盖公章）</w:t>
      </w:r>
    </w:p>
    <w:p w14:paraId="12767BF4">
      <w:pPr>
        <w:widowControl w:val="0"/>
        <w:numPr>
          <w:ilvl w:val="0"/>
          <w:numId w:val="0"/>
        </w:numPr>
        <w:jc w:val="both"/>
        <w:rPr>
          <w:rStyle w:val="18"/>
          <w:rFonts w:hint="eastAsia" w:ascii="仿宋" w:hAnsi="仿宋" w:eastAsia="仿宋"/>
          <w:color w:val="auto"/>
          <w:szCs w:val="28"/>
          <w:highlight w:val="none"/>
          <w:lang w:eastAsia="zh-CN"/>
        </w:rPr>
      </w:pPr>
    </w:p>
    <w:p w14:paraId="781686A0">
      <w:pPr>
        <w:widowControl w:val="0"/>
        <w:numPr>
          <w:ilvl w:val="0"/>
          <w:numId w:val="0"/>
        </w:numPr>
        <w:jc w:val="both"/>
        <w:rPr>
          <w:rStyle w:val="18"/>
          <w:rFonts w:hint="eastAsia" w:ascii="仿宋" w:hAnsi="仿宋" w:eastAsia="仿宋"/>
          <w:color w:val="auto"/>
          <w:szCs w:val="28"/>
          <w:highlight w:val="none"/>
          <w:lang w:eastAsia="zh-CN"/>
        </w:rPr>
      </w:pPr>
    </w:p>
    <w:p w14:paraId="70FD9DF1">
      <w:pPr>
        <w:numPr>
          <w:ilvl w:val="0"/>
          <w:numId w:val="1"/>
        </w:numPr>
        <w:rPr>
          <w:rStyle w:val="18"/>
          <w:rFonts w:hint="eastAsia" w:ascii="仿宋" w:hAnsi="仿宋" w:eastAsia="仿宋"/>
          <w:color w:val="auto"/>
          <w:szCs w:val="28"/>
          <w:highlight w:val="none"/>
        </w:rPr>
      </w:pPr>
      <w:r>
        <w:rPr>
          <w:rStyle w:val="18"/>
          <w:rFonts w:hint="eastAsia" w:ascii="仿宋" w:hAnsi="仿宋" w:eastAsia="仿宋"/>
          <w:color w:val="auto"/>
          <w:szCs w:val="28"/>
          <w:highlight w:val="none"/>
        </w:rPr>
        <w:t xml:space="preserve"> 法定代表人证明书格式</w:t>
      </w:r>
    </w:p>
    <w:p w14:paraId="7078FB4B">
      <w:pPr>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法定代表人证明书</w:t>
      </w:r>
    </w:p>
    <w:p w14:paraId="4A92CF74">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致：广东科学技术职业学院</w:t>
      </w:r>
    </w:p>
    <w:p w14:paraId="0BA64525">
      <w:pPr>
        <w:spacing w:line="360" w:lineRule="auto"/>
        <w:rPr>
          <w:rFonts w:hint="eastAsia" w:ascii="仿宋" w:hAnsi="仿宋" w:eastAsia="仿宋"/>
          <w:color w:val="auto"/>
          <w:sz w:val="28"/>
          <w:szCs w:val="28"/>
          <w:highlight w:val="none"/>
        </w:rPr>
      </w:pPr>
    </w:p>
    <w:p w14:paraId="59550DD4">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（姓名）同志，现任</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（企业或事业单位名称）的</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职务），为本单位法定代表人，特此证明。</w:t>
      </w:r>
    </w:p>
    <w:p w14:paraId="11A0A34D">
      <w:pPr>
        <w:spacing w:line="360" w:lineRule="auto"/>
        <w:rPr>
          <w:rFonts w:hint="eastAsia" w:ascii="仿宋" w:hAnsi="仿宋" w:eastAsia="仿宋"/>
          <w:color w:val="auto"/>
          <w:sz w:val="28"/>
          <w:szCs w:val="28"/>
          <w:highlight w:val="none"/>
        </w:rPr>
      </w:pPr>
    </w:p>
    <w:p w14:paraId="24EF839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附：</w:t>
      </w:r>
    </w:p>
    <w:p w14:paraId="0401EFD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法定代表人性别：              年龄：</w:t>
      </w:r>
    </w:p>
    <w:p w14:paraId="5730BC5A">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p>
    <w:p w14:paraId="4D8F88A8">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营业执照号码：</w:t>
      </w:r>
    </w:p>
    <w:p w14:paraId="3D611534">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单位盖章：</w:t>
      </w:r>
    </w:p>
    <w:p w14:paraId="03DCE765">
      <w:pPr>
        <w:spacing w:line="360" w:lineRule="auto"/>
        <w:rPr>
          <w:rFonts w:hint="eastAsia" w:ascii="仿宋" w:hAnsi="仿宋" w:eastAsia="仿宋"/>
          <w:color w:val="auto"/>
          <w:sz w:val="28"/>
          <w:szCs w:val="28"/>
          <w:highlight w:val="none"/>
        </w:rPr>
      </w:pPr>
    </w:p>
    <w:p w14:paraId="1F1D9C6C">
      <w:pP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注：此处所述“法定代表人”须与报价人的“营业执照”上的内容一致。</w:t>
      </w:r>
    </w:p>
    <w:p w14:paraId="10D854B6">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附：法定代表人身份证复印件：</w:t>
      </w:r>
    </w:p>
    <w:p w14:paraId="1D3AB1FC">
      <w:pPr>
        <w:rPr>
          <w:rFonts w:hint="eastAsia" w:ascii="仿宋" w:hAnsi="仿宋" w:eastAsia="仿宋"/>
          <w:color w:val="auto"/>
          <w:sz w:val="28"/>
          <w:szCs w:val="28"/>
          <w:highlight w:val="none"/>
        </w:rPr>
      </w:pPr>
      <w:r>
        <w:rPr>
          <w:rFonts w:ascii="仿宋" w:hAnsi="仿宋" w:eastAsia="仿宋"/>
          <w:color w:val="auto"/>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147320</wp:posOffset>
                </wp:positionV>
                <wp:extent cx="4871720" cy="1726565"/>
                <wp:effectExtent l="5080" t="5080" r="19050" b="20955"/>
                <wp:wrapNone/>
                <wp:docPr id="2" name="矩形 2"/>
                <wp:cNvGraphicFramePr/>
                <a:graphic xmlns:a="http://schemas.openxmlformats.org/drawingml/2006/main">
                  <a:graphicData uri="http://schemas.microsoft.com/office/word/2010/wordprocessingShape">
                    <wps:wsp>
                      <wps:cNvSpPr/>
                      <wps:spPr>
                        <a:xfrm>
                          <a:off x="0" y="0"/>
                          <a:ext cx="4871720" cy="17265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747BBE">
                            <w:pPr>
                              <w:jc w:val="center"/>
                            </w:pPr>
                          </w:p>
                        </w:txbxContent>
                      </wps:txbx>
                      <wps:bodyPr upright="1"/>
                    </wps:wsp>
                  </a:graphicData>
                </a:graphic>
              </wp:anchor>
            </w:drawing>
          </mc:Choice>
          <mc:Fallback>
            <w:pict>
              <v:rect id="_x0000_s1026" o:spid="_x0000_s1026" o:spt="1" style="position:absolute;left:0pt;margin-left:0pt;margin-top:11.6pt;height:135.95pt;width:383.6pt;z-index:251661312;mso-width-relative:page;mso-height-relative:page;" fillcolor="#FFFFFF" filled="t" stroked="t" coordsize="21600,21600" o:gfxdata="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1FWxtYAAAAHAQAADwAAAAAAAAABACAAAAAiAAAAZHJzL2Rvd25y&#10;ZXYueG1sUEsBAhQAFAAAAAgAh07iQEnU6doAAgAAKgQAAA4AAAAAAAAAAQAgAAAAJQEAAGRycy9l&#10;Mm9Eb2MueG1sUEsFBgAAAAAGAAYAWQEAAJcFAAAAAA==&#10;">
                <v:fill on="t" focussize="0,0"/>
                <v:stroke color="#000000" joinstyle="miter"/>
                <v:imagedata o:title=""/>
                <o:lock v:ext="edit" aspectratio="f"/>
                <v:textbox>
                  <w:txbxContent>
                    <w:p w14:paraId="3E747BBE">
                      <w:pPr>
                        <w:jc w:val="center"/>
                      </w:pPr>
                    </w:p>
                  </w:txbxContent>
                </v:textbox>
              </v:rect>
            </w:pict>
          </mc:Fallback>
        </mc:AlternateContent>
      </w:r>
    </w:p>
    <w:p w14:paraId="40A3E113">
      <w:pPr>
        <w:rPr>
          <w:rFonts w:ascii="仿宋" w:hAnsi="仿宋" w:eastAsia="仿宋"/>
          <w:color w:val="auto"/>
          <w:sz w:val="28"/>
          <w:szCs w:val="28"/>
          <w:highlight w:val="none"/>
        </w:rPr>
      </w:pPr>
    </w:p>
    <w:p w14:paraId="08295F0F">
      <w:pPr>
        <w:rPr>
          <w:rFonts w:ascii="仿宋" w:hAnsi="仿宋" w:eastAsia="仿宋"/>
          <w:color w:val="auto"/>
          <w:sz w:val="28"/>
          <w:szCs w:val="28"/>
          <w:highlight w:val="none"/>
        </w:rPr>
      </w:pPr>
    </w:p>
    <w:p w14:paraId="1507A324">
      <w:pPr>
        <w:pStyle w:val="4"/>
        <w:numPr>
          <w:ilvl w:val="0"/>
          <w:numId w:val="0"/>
        </w:numPr>
        <w:ind w:leftChars="0"/>
        <w:rPr>
          <w:rStyle w:val="18"/>
          <w:rFonts w:hint="eastAsia" w:ascii="仿宋" w:hAnsi="仿宋" w:eastAsia="仿宋"/>
          <w:color w:val="auto"/>
          <w:szCs w:val="28"/>
          <w:highlight w:val="none"/>
        </w:rPr>
      </w:pPr>
      <w:bookmarkStart w:id="0" w:name="_Toc191185833"/>
      <w:bookmarkStart w:id="1" w:name="_Toc416430622"/>
    </w:p>
    <w:p w14:paraId="2CBAE958">
      <w:pPr>
        <w:rPr>
          <w:rStyle w:val="18"/>
          <w:rFonts w:hint="eastAsia" w:ascii="仿宋" w:hAnsi="仿宋" w:eastAsia="仿宋"/>
          <w:color w:val="auto"/>
          <w:szCs w:val="28"/>
          <w:highlight w:val="none"/>
        </w:rPr>
      </w:pPr>
    </w:p>
    <w:p w14:paraId="4703192B">
      <w:pPr>
        <w:rPr>
          <w:rStyle w:val="18"/>
          <w:rFonts w:hint="eastAsia" w:ascii="仿宋" w:hAnsi="仿宋" w:eastAsia="仿宋"/>
          <w:color w:val="auto"/>
          <w:szCs w:val="28"/>
          <w:highlight w:val="none"/>
        </w:rPr>
      </w:pPr>
    </w:p>
    <w:p w14:paraId="391A6CA6">
      <w:pPr>
        <w:rPr>
          <w:rStyle w:val="18"/>
          <w:rFonts w:hint="eastAsia" w:ascii="仿宋" w:hAnsi="仿宋" w:eastAsia="仿宋"/>
          <w:color w:val="auto"/>
          <w:szCs w:val="28"/>
          <w:highlight w:val="none"/>
        </w:rPr>
      </w:pPr>
    </w:p>
    <w:p w14:paraId="563268FE">
      <w:pPr>
        <w:rPr>
          <w:rStyle w:val="18"/>
          <w:rFonts w:hint="eastAsia" w:ascii="仿宋" w:hAnsi="仿宋" w:eastAsia="仿宋"/>
          <w:color w:val="auto"/>
          <w:szCs w:val="28"/>
          <w:highlight w:val="none"/>
        </w:rPr>
      </w:pPr>
    </w:p>
    <w:p w14:paraId="0D8B3B46">
      <w:pPr>
        <w:jc w:val="center"/>
        <w:rPr>
          <w:rStyle w:val="18"/>
          <w:rFonts w:hint="eastAsia" w:ascii="仿宋" w:hAnsi="仿宋" w:eastAsia="仿宋"/>
          <w:color w:val="auto"/>
          <w:szCs w:val="28"/>
          <w:highlight w:val="none"/>
        </w:rPr>
      </w:pPr>
    </w:p>
    <w:p w14:paraId="085147B8">
      <w:pPr>
        <w:rPr>
          <w:rStyle w:val="18"/>
          <w:rFonts w:hint="eastAsia" w:ascii="仿宋" w:hAnsi="仿宋" w:eastAsia="仿宋"/>
          <w:color w:val="auto"/>
          <w:szCs w:val="28"/>
          <w:highlight w:val="none"/>
        </w:rPr>
      </w:pPr>
    </w:p>
    <w:p w14:paraId="4FCA6D3D">
      <w:pPr>
        <w:rPr>
          <w:rStyle w:val="18"/>
          <w:rFonts w:hint="eastAsia" w:ascii="仿宋" w:hAnsi="仿宋" w:eastAsia="仿宋"/>
          <w:color w:val="auto"/>
          <w:szCs w:val="28"/>
          <w:highlight w:val="none"/>
        </w:rPr>
      </w:pPr>
    </w:p>
    <w:p w14:paraId="4D3DD244">
      <w:pPr>
        <w:rPr>
          <w:rStyle w:val="18"/>
          <w:rFonts w:hint="eastAsia" w:ascii="仿宋" w:hAnsi="仿宋" w:eastAsia="仿宋"/>
          <w:color w:val="auto"/>
          <w:szCs w:val="28"/>
          <w:highlight w:val="none"/>
        </w:rPr>
      </w:pPr>
    </w:p>
    <w:p w14:paraId="461045DB">
      <w:pPr>
        <w:rPr>
          <w:rStyle w:val="18"/>
          <w:rFonts w:hint="eastAsia" w:ascii="仿宋" w:hAnsi="仿宋" w:eastAsia="仿宋"/>
          <w:color w:val="auto"/>
          <w:szCs w:val="28"/>
          <w:highlight w:val="none"/>
        </w:rPr>
      </w:pPr>
    </w:p>
    <w:p w14:paraId="01C71B38">
      <w:pPr>
        <w:rPr>
          <w:rStyle w:val="18"/>
          <w:rFonts w:hint="eastAsia" w:ascii="仿宋" w:hAnsi="仿宋" w:eastAsia="仿宋"/>
          <w:color w:val="auto"/>
          <w:szCs w:val="28"/>
          <w:highlight w:val="none"/>
        </w:rPr>
      </w:pPr>
    </w:p>
    <w:p w14:paraId="253828F8">
      <w:pPr>
        <w:pStyle w:val="4"/>
        <w:numPr>
          <w:ilvl w:val="0"/>
          <w:numId w:val="1"/>
        </w:numPr>
        <w:tabs>
          <w:tab w:val="clear" w:pos="312"/>
        </w:tabs>
        <w:ind w:left="0" w:leftChars="0" w:firstLine="0" w:firstLineChars="0"/>
        <w:rPr>
          <w:rFonts w:hint="eastAsia" w:ascii="仿宋" w:hAnsi="仿宋" w:eastAsia="仿宋"/>
          <w:bCs/>
          <w:color w:val="auto"/>
          <w:sz w:val="28"/>
          <w:szCs w:val="28"/>
          <w:highlight w:val="none"/>
        </w:rPr>
      </w:pPr>
      <w:r>
        <w:rPr>
          <w:rStyle w:val="18"/>
          <w:rFonts w:hint="eastAsia" w:ascii="仿宋" w:hAnsi="仿宋" w:eastAsia="仿宋"/>
          <w:color w:val="auto"/>
          <w:szCs w:val="28"/>
          <w:highlight w:val="none"/>
        </w:rPr>
        <w:t>法定代表人授权委托书格式</w:t>
      </w:r>
      <w:bookmarkEnd w:id="0"/>
      <w:bookmarkEnd w:id="1"/>
    </w:p>
    <w:p w14:paraId="1167F6E6">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致：广东科学技术职业学院</w:t>
      </w:r>
    </w:p>
    <w:p w14:paraId="08A56BA1">
      <w:pPr>
        <w:keepLines/>
        <w:widowControl/>
        <w:adjustRightInd w:val="0"/>
        <w:snapToGrid w:val="0"/>
        <w:spacing w:line="360" w:lineRule="auto"/>
        <w:ind w:firstLine="560" w:firstLineChars="200"/>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本授权书声明：我________（姓名）系</w:t>
      </w:r>
      <w:r>
        <w:rPr>
          <w:rFonts w:hint="eastAsia" w:ascii="仿宋" w:hAnsi="仿宋" w:eastAsia="仿宋"/>
          <w:bCs/>
          <w:color w:val="auto"/>
          <w:sz w:val="28"/>
          <w:szCs w:val="28"/>
          <w:highlight w:val="none"/>
          <w:u w:val="single"/>
        </w:rPr>
        <w:t xml:space="preserve">                    </w:t>
      </w:r>
      <w:r>
        <w:rPr>
          <w:rFonts w:hint="eastAsia" w:ascii="仿宋" w:hAnsi="仿宋" w:eastAsia="仿宋"/>
          <w:bCs/>
          <w:color w:val="auto"/>
          <w:sz w:val="28"/>
          <w:szCs w:val="28"/>
          <w:highlight w:val="none"/>
        </w:rPr>
        <w:t>（报价人名称）的法定代表人，现授权</w:t>
      </w:r>
      <w:r>
        <w:rPr>
          <w:rFonts w:hint="eastAsia" w:ascii="仿宋" w:hAnsi="仿宋" w:eastAsia="仿宋"/>
          <w:bCs/>
          <w:color w:val="auto"/>
          <w:sz w:val="28"/>
          <w:szCs w:val="28"/>
          <w:highlight w:val="none"/>
          <w:u w:val="single"/>
        </w:rPr>
        <w:t xml:space="preserve">                 </w:t>
      </w:r>
      <w:r>
        <w:rPr>
          <w:rFonts w:hint="eastAsia" w:ascii="仿宋" w:hAnsi="仿宋" w:eastAsia="仿宋"/>
          <w:bCs/>
          <w:color w:val="auto"/>
          <w:sz w:val="28"/>
          <w:szCs w:val="28"/>
          <w:highlight w:val="none"/>
        </w:rPr>
        <w:t>（单位名称）的</w:t>
      </w:r>
      <w:r>
        <w:rPr>
          <w:rFonts w:hint="eastAsia" w:ascii="仿宋" w:hAnsi="仿宋" w:eastAsia="仿宋"/>
          <w:bCs/>
          <w:color w:val="auto"/>
          <w:sz w:val="28"/>
          <w:szCs w:val="28"/>
          <w:highlight w:val="none"/>
          <w:u w:val="single"/>
        </w:rPr>
        <w:t xml:space="preserve">              </w:t>
      </w:r>
      <w:r>
        <w:rPr>
          <w:rFonts w:hint="eastAsia" w:ascii="仿宋" w:hAnsi="仿宋" w:eastAsia="仿宋"/>
          <w:bCs/>
          <w:color w:val="auto"/>
          <w:sz w:val="28"/>
          <w:szCs w:val="28"/>
          <w:highlight w:val="none"/>
        </w:rPr>
        <w:t>（授权人的姓名、职务）为本公司的合法代理人，以本公司的名义参加</w:t>
      </w:r>
      <w:r>
        <w:rPr>
          <w:rFonts w:hint="eastAsia" w:ascii="仿宋" w:hAnsi="仿宋" w:eastAsia="仿宋"/>
          <w:bCs/>
          <w:color w:val="auto"/>
          <w:sz w:val="28"/>
          <w:szCs w:val="28"/>
          <w:highlight w:val="none"/>
          <w:u w:val="single"/>
        </w:rPr>
        <w:t xml:space="preserve">                    广东科学技术职业学院J5报告厅及休息室装修项目</w:t>
      </w:r>
      <w:r>
        <w:rPr>
          <w:rFonts w:hint="eastAsia" w:ascii="仿宋" w:hAnsi="仿宋" w:eastAsia="仿宋"/>
          <w:bCs/>
          <w:color w:val="auto"/>
          <w:sz w:val="28"/>
          <w:szCs w:val="28"/>
          <w:highlight w:val="none"/>
        </w:rPr>
        <w:t>的报价活动。代理人在</w:t>
      </w:r>
      <w:r>
        <w:rPr>
          <w:rFonts w:hint="eastAsia" w:ascii="仿宋" w:hAnsi="仿宋" w:eastAsia="仿宋"/>
          <w:bCs/>
          <w:color w:val="auto"/>
          <w:sz w:val="28"/>
          <w:szCs w:val="28"/>
          <w:highlight w:val="none"/>
          <w:lang w:eastAsia="zh-CN"/>
        </w:rPr>
        <w:t>遴选</w:t>
      </w:r>
      <w:r>
        <w:rPr>
          <w:rFonts w:hint="eastAsia" w:ascii="仿宋" w:hAnsi="仿宋" w:eastAsia="仿宋"/>
          <w:bCs/>
          <w:color w:val="auto"/>
          <w:sz w:val="28"/>
          <w:szCs w:val="28"/>
          <w:highlight w:val="none"/>
        </w:rPr>
        <w:t>过程中所签署的一切文件和处理与之有关的一切事务，我均予以承认。</w:t>
      </w:r>
    </w:p>
    <w:p w14:paraId="3327E397">
      <w:pPr>
        <w:keepLines/>
        <w:widowControl/>
        <w:adjustRightInd w:val="0"/>
        <w:snapToGrid w:val="0"/>
        <w:spacing w:line="360" w:lineRule="auto"/>
        <w:ind w:firstLine="560" w:firstLineChars="200"/>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代理人无转委托权。特此委托。</w:t>
      </w:r>
    </w:p>
    <w:p w14:paraId="2458C9BC">
      <w:pPr>
        <w:keepLines/>
        <w:widowControl/>
        <w:adjustRightInd w:val="0"/>
        <w:snapToGrid w:val="0"/>
        <w:spacing w:line="360" w:lineRule="auto"/>
        <w:rPr>
          <w:rFonts w:hint="eastAsia" w:ascii="仿宋" w:hAnsi="仿宋" w:eastAsia="仿宋"/>
          <w:bCs/>
          <w:color w:val="auto"/>
          <w:sz w:val="28"/>
          <w:szCs w:val="28"/>
          <w:highlight w:val="none"/>
        </w:rPr>
      </w:pPr>
    </w:p>
    <w:p w14:paraId="424356A0">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法定代表人（签字）：_____________________________</w:t>
      </w:r>
    </w:p>
    <w:p w14:paraId="4D2E2610">
      <w:pPr>
        <w:keepLines/>
        <w:widowControl/>
        <w:adjustRightInd w:val="0"/>
        <w:snapToGrid w:val="0"/>
        <w:spacing w:line="360" w:lineRule="auto"/>
        <w:rPr>
          <w:rFonts w:hint="eastAsia" w:ascii="仿宋" w:hAnsi="仿宋" w:eastAsia="仿宋"/>
          <w:bCs/>
          <w:color w:val="auto"/>
          <w:sz w:val="28"/>
          <w:szCs w:val="28"/>
          <w:highlight w:val="none"/>
        </w:rPr>
      </w:pPr>
    </w:p>
    <w:p w14:paraId="50A98DAC">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被授权人（签字）：_______________________________</w:t>
      </w:r>
    </w:p>
    <w:p w14:paraId="2A617395">
      <w:pPr>
        <w:keepLines/>
        <w:widowControl/>
        <w:adjustRightInd w:val="0"/>
        <w:snapToGrid w:val="0"/>
        <w:spacing w:line="360" w:lineRule="auto"/>
        <w:rPr>
          <w:rFonts w:hint="eastAsia" w:ascii="仿宋" w:hAnsi="仿宋" w:eastAsia="仿宋"/>
          <w:bCs/>
          <w:color w:val="auto"/>
          <w:sz w:val="28"/>
          <w:szCs w:val="28"/>
          <w:highlight w:val="none"/>
        </w:rPr>
      </w:pPr>
    </w:p>
    <w:p w14:paraId="34BDBCB4">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报价人名称：</w:t>
      </w:r>
      <w:r>
        <w:rPr>
          <w:rFonts w:hint="eastAsia" w:ascii="仿宋" w:hAnsi="仿宋" w:eastAsia="仿宋"/>
          <w:bCs/>
          <w:color w:val="auto"/>
          <w:sz w:val="28"/>
          <w:szCs w:val="28"/>
          <w:highlight w:val="none"/>
          <w:u w:val="single"/>
        </w:rPr>
        <w:t xml:space="preserve">                           （加盖公章）</w:t>
      </w:r>
    </w:p>
    <w:p w14:paraId="5C78A4F9">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注：报价人法定代表人参加报价的无须提供该委托书。</w:t>
      </w:r>
    </w:p>
    <w:p w14:paraId="42CAA335">
      <w:pPr>
        <w:keepLines/>
        <w:widowControl/>
        <w:adjustRightInd w:val="0"/>
        <w:snapToGrid w:val="0"/>
        <w:spacing w:line="360" w:lineRule="auto"/>
        <w:rPr>
          <w:rFonts w:hint="eastAsia" w:ascii="仿宋" w:hAnsi="仿宋" w:eastAsia="仿宋"/>
          <w:bCs/>
          <w:color w:val="auto"/>
          <w:sz w:val="28"/>
          <w:szCs w:val="28"/>
          <w:highlight w:val="none"/>
        </w:rPr>
      </w:pPr>
    </w:p>
    <w:p w14:paraId="498718EC">
      <w:pPr>
        <w:keepLines/>
        <w:widowControl/>
        <w:adjustRightInd w:val="0"/>
        <w:snapToGrid w:val="0"/>
        <w:spacing w:line="360" w:lineRule="auto"/>
        <w:rPr>
          <w:rFonts w:hint="eastAsia" w:ascii="仿宋" w:hAnsi="仿宋" w:eastAsia="仿宋"/>
          <w:bCs/>
          <w:color w:val="auto"/>
          <w:sz w:val="28"/>
          <w:szCs w:val="28"/>
          <w:highlight w:val="none"/>
        </w:rPr>
      </w:pPr>
      <w:r>
        <w:rPr>
          <w:rFonts w:ascii="仿宋" w:hAnsi="仿宋" w:eastAsia="仿宋"/>
          <w:color w:val="auto"/>
          <w:sz w:val="28"/>
          <w:szCs w:val="28"/>
          <w:highlight w:val="none"/>
        </w:rPr>
        <mc:AlternateContent>
          <mc:Choice Requires="wps">
            <w:drawing>
              <wp:anchor distT="0" distB="0" distL="114300" distR="114300" simplePos="0" relativeHeight="251660288" behindDoc="0" locked="0" layoutInCell="1" allowOverlap="1">
                <wp:simplePos x="0" y="0"/>
                <wp:positionH relativeFrom="column">
                  <wp:posOffset>393700</wp:posOffset>
                </wp:positionH>
                <wp:positionV relativeFrom="paragraph">
                  <wp:posOffset>299720</wp:posOffset>
                </wp:positionV>
                <wp:extent cx="4642485" cy="1652270"/>
                <wp:effectExtent l="4445" t="4445" r="20320" b="19685"/>
                <wp:wrapNone/>
                <wp:docPr id="1" name="矩形 3"/>
                <wp:cNvGraphicFramePr/>
                <a:graphic xmlns:a="http://schemas.openxmlformats.org/drawingml/2006/main">
                  <a:graphicData uri="http://schemas.microsoft.com/office/word/2010/wordprocessingShape">
                    <wps:wsp>
                      <wps:cNvSpPr/>
                      <wps:spPr>
                        <a:xfrm>
                          <a:off x="0" y="0"/>
                          <a:ext cx="4642485" cy="1652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8C464A">
                            <w:pPr>
                              <w:jc w:val="center"/>
                            </w:pPr>
                          </w:p>
                        </w:txbxContent>
                      </wps:txbx>
                      <wps:bodyPr upright="1"/>
                    </wps:wsp>
                  </a:graphicData>
                </a:graphic>
              </wp:anchor>
            </w:drawing>
          </mc:Choice>
          <mc:Fallback>
            <w:pict>
              <v:rect id="矩形 3" o:spid="_x0000_s1026" o:spt="1" style="position:absolute;left:0pt;margin-left:31pt;margin-top:23.6pt;height:130.1pt;width:365.55pt;z-index:251660288;mso-width-relative:page;mso-height-relative:page;" fillcolor="#FFFFFF" filled="t" stroked="t" coordsize="21600,21600" o:gfxdata="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PldZNgAAAAJAQAADwAAAAAAAAABACAAAAAiAAAAZHJz&#10;L2Rvd25yZXYueG1sUEsBAhQAFAAAAAgAh07iQMfdxIEEAgAAKgQAAA4AAAAAAAAAAQAgAAAAJwEA&#10;AGRycy9lMm9Eb2MueG1sUEsFBgAAAAAGAAYAWQEAAJ0FAAAAAA==&#10;">
                <v:fill on="t" focussize="0,0"/>
                <v:stroke color="#000000" joinstyle="miter"/>
                <v:imagedata o:title=""/>
                <o:lock v:ext="edit" aspectratio="f"/>
                <v:textbox>
                  <w:txbxContent>
                    <w:p w14:paraId="6A8C464A">
                      <w:pPr>
                        <w:jc w:val="center"/>
                      </w:pPr>
                    </w:p>
                  </w:txbxContent>
                </v:textbox>
              </v:rect>
            </w:pict>
          </mc:Fallback>
        </mc:AlternateContent>
      </w:r>
      <w:r>
        <w:rPr>
          <w:rFonts w:hint="eastAsia" w:ascii="仿宋" w:hAnsi="仿宋" w:eastAsia="仿宋"/>
          <w:bCs/>
          <w:color w:val="auto"/>
          <w:sz w:val="28"/>
          <w:szCs w:val="28"/>
          <w:highlight w:val="none"/>
        </w:rPr>
        <w:t>附：被授权人的身份证复印件：</w:t>
      </w:r>
    </w:p>
    <w:p w14:paraId="14C20D68">
      <w:pPr>
        <w:rPr>
          <w:rFonts w:hint="eastAsia" w:ascii="仿宋" w:hAnsi="仿宋" w:eastAsia="仿宋"/>
          <w:color w:val="auto"/>
          <w:sz w:val="28"/>
          <w:szCs w:val="28"/>
          <w:highlight w:val="none"/>
        </w:rPr>
      </w:pPr>
    </w:p>
    <w:p w14:paraId="15E52A63">
      <w:pPr>
        <w:rPr>
          <w:rFonts w:ascii="仿宋" w:hAnsi="仿宋" w:eastAsia="仿宋"/>
          <w:color w:val="auto"/>
          <w:sz w:val="28"/>
          <w:szCs w:val="28"/>
          <w:highlight w:val="none"/>
        </w:rPr>
      </w:pPr>
    </w:p>
    <w:p w14:paraId="6E8D5C81">
      <w:pPr>
        <w:rPr>
          <w:rFonts w:ascii="仿宋" w:hAnsi="仿宋" w:eastAsia="仿宋"/>
          <w:color w:val="auto"/>
          <w:sz w:val="28"/>
          <w:szCs w:val="28"/>
          <w:highlight w:val="none"/>
        </w:rPr>
      </w:pPr>
    </w:p>
    <w:p w14:paraId="78AC80A2">
      <w:pPr>
        <w:rPr>
          <w:color w:val="auto"/>
        </w:rPr>
      </w:pPr>
    </w:p>
    <w:p w14:paraId="14C79EF6">
      <w:pPr>
        <w:rPr>
          <w:color w:val="auto"/>
        </w:rPr>
      </w:pPr>
    </w:p>
    <w:p w14:paraId="684CC76B">
      <w:pPr>
        <w:pStyle w:val="4"/>
        <w:numPr>
          <w:ilvl w:val="0"/>
          <w:numId w:val="0"/>
        </w:numPr>
        <w:ind w:leftChars="0"/>
        <w:rPr>
          <w:rStyle w:val="18"/>
          <w:rFonts w:hint="eastAsia" w:ascii="仿宋" w:hAnsi="仿宋" w:eastAsia="仿宋"/>
          <w:color w:val="auto"/>
          <w:szCs w:val="28"/>
          <w:highlight w:val="none"/>
        </w:rPr>
      </w:pPr>
    </w:p>
    <w:p w14:paraId="2F6ACE54">
      <w:pPr>
        <w:rPr>
          <w:rFonts w:hint="eastAsia"/>
          <w:color w:val="auto"/>
        </w:rPr>
      </w:pPr>
    </w:p>
    <w:p w14:paraId="637224F6">
      <w:pPr>
        <w:rPr>
          <w:rFonts w:hint="eastAsia"/>
          <w:color w:val="auto"/>
        </w:rPr>
      </w:pPr>
    </w:p>
    <w:p w14:paraId="3D6BC95D">
      <w:pPr>
        <w:pStyle w:val="4"/>
        <w:numPr>
          <w:ilvl w:val="0"/>
          <w:numId w:val="1"/>
        </w:numPr>
        <w:tabs>
          <w:tab w:val="clear" w:pos="312"/>
        </w:tabs>
        <w:ind w:left="0" w:leftChars="0" w:firstLine="0" w:firstLineChars="0"/>
        <w:rPr>
          <w:rStyle w:val="18"/>
          <w:rFonts w:hint="eastAsia" w:ascii="仿宋" w:hAnsi="仿宋" w:eastAsia="仿宋"/>
          <w:color w:val="auto"/>
          <w:szCs w:val="28"/>
          <w:highlight w:val="none"/>
        </w:rPr>
      </w:pPr>
      <w:r>
        <w:rPr>
          <w:rStyle w:val="18"/>
          <w:rFonts w:hint="eastAsia" w:ascii="仿宋" w:hAnsi="仿宋" w:eastAsia="仿宋"/>
          <w:color w:val="auto"/>
          <w:szCs w:val="28"/>
          <w:highlight w:val="none"/>
        </w:rPr>
        <w:t>报价一览表格式</w:t>
      </w:r>
    </w:p>
    <w:p w14:paraId="474D73EB">
      <w:pPr>
        <w:keepLines/>
        <w:widowControl/>
        <w:tabs>
          <w:tab w:val="left" w:pos="720"/>
        </w:tabs>
        <w:adjustRightInd w:val="0"/>
        <w:snapToGrid w:val="0"/>
        <w:spacing w:line="360" w:lineRule="auto"/>
        <w:jc w:val="center"/>
        <w:rPr>
          <w:rFonts w:ascii="仿宋" w:hAnsi="仿宋" w:eastAsia="仿宋"/>
          <w:color w:val="auto"/>
          <w:sz w:val="28"/>
          <w:szCs w:val="28"/>
        </w:rPr>
      </w:pPr>
      <w:r>
        <w:rPr>
          <w:rFonts w:hint="eastAsia" w:ascii="仿宋" w:hAnsi="仿宋" w:eastAsia="仿宋"/>
          <w:color w:val="auto"/>
          <w:sz w:val="28"/>
          <w:szCs w:val="28"/>
        </w:rPr>
        <w:t>报价一览表</w:t>
      </w:r>
    </w:p>
    <w:p w14:paraId="56B2D8DA">
      <w:pPr>
        <w:keepLines/>
        <w:widowControl/>
        <w:adjustRightInd w:val="0"/>
        <w:snapToGrid w:val="0"/>
        <w:spacing w:line="360" w:lineRule="auto"/>
        <w:rPr>
          <w:rFonts w:ascii="仿宋" w:hAnsi="仿宋" w:eastAsia="仿宋"/>
          <w:color w:val="auto"/>
          <w:sz w:val="28"/>
          <w:szCs w:val="28"/>
          <w:u w:val="single"/>
        </w:rPr>
      </w:pPr>
      <w:r>
        <w:rPr>
          <w:rFonts w:hint="eastAsia" w:ascii="仿宋" w:hAnsi="仿宋" w:eastAsia="仿宋"/>
          <w:bCs/>
          <w:color w:val="auto"/>
          <w:sz w:val="28"/>
          <w:szCs w:val="28"/>
        </w:rPr>
        <w:t>报价人名称：</w:t>
      </w:r>
      <w:r>
        <w:rPr>
          <w:rFonts w:hint="eastAsia" w:ascii="仿宋" w:hAnsi="仿宋" w:eastAsia="仿宋"/>
          <w:bCs/>
          <w:color w:val="auto"/>
          <w:sz w:val="28"/>
          <w:szCs w:val="28"/>
          <w:u w:val="single"/>
        </w:rPr>
        <w:t xml:space="preserve">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8"/>
        <w:gridCol w:w="6312"/>
      </w:tblGrid>
      <w:tr w14:paraId="50029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6" w:hRule="atLeast"/>
        </w:trPr>
        <w:tc>
          <w:tcPr>
            <w:tcW w:w="3268" w:type="dxa"/>
            <w:vAlign w:val="top"/>
          </w:tcPr>
          <w:p w14:paraId="57FB8F90">
            <w:pPr>
              <w:keepLines/>
              <w:widowControl/>
              <w:spacing w:line="360" w:lineRule="auto"/>
              <w:jc w:val="center"/>
              <w:rPr>
                <w:rFonts w:hint="eastAsia" w:ascii="仿宋" w:hAnsi="仿宋" w:eastAsia="仿宋" w:cs="Times New Roman"/>
                <w:bCs/>
                <w:color w:val="auto"/>
                <w:kern w:val="2"/>
                <w:sz w:val="28"/>
                <w:szCs w:val="28"/>
                <w:vertAlign w:val="baseline"/>
                <w:lang w:val="en-US" w:eastAsia="zh-CN" w:bidi="ar-SA"/>
              </w:rPr>
            </w:pPr>
            <w:r>
              <w:rPr>
                <w:rFonts w:hint="eastAsia" w:ascii="仿宋" w:hAnsi="仿宋" w:eastAsia="仿宋"/>
                <w:bCs/>
                <w:color w:val="auto"/>
                <w:sz w:val="28"/>
                <w:szCs w:val="28"/>
                <w:vertAlign w:val="baseline"/>
                <w:lang w:val="en-US" w:eastAsia="zh-CN"/>
              </w:rPr>
              <w:t>下浮率</w:t>
            </w:r>
          </w:p>
        </w:tc>
        <w:tc>
          <w:tcPr>
            <w:tcW w:w="6312" w:type="dxa"/>
            <w:vAlign w:val="top"/>
          </w:tcPr>
          <w:p w14:paraId="2BD50C32">
            <w:pPr>
              <w:keepLines/>
              <w:widowControl/>
              <w:spacing w:line="360" w:lineRule="auto"/>
              <w:jc w:val="center"/>
              <w:rPr>
                <w:rFonts w:hint="eastAsia" w:ascii="仿宋" w:hAnsi="仿宋" w:eastAsia="仿宋"/>
                <w:bCs/>
                <w:color w:val="auto"/>
                <w:sz w:val="28"/>
                <w:szCs w:val="28"/>
                <w:vertAlign w:val="baseline"/>
                <w:lang w:eastAsia="zh-CN"/>
              </w:rPr>
            </w:pPr>
            <w:r>
              <w:rPr>
                <w:rFonts w:hint="eastAsia" w:ascii="仿宋" w:hAnsi="仿宋" w:eastAsia="仿宋"/>
                <w:bCs/>
                <w:color w:val="auto"/>
                <w:sz w:val="28"/>
                <w:szCs w:val="28"/>
                <w:vertAlign w:val="baseline"/>
                <w:lang w:eastAsia="zh-CN"/>
              </w:rPr>
              <w:t>备注</w:t>
            </w:r>
          </w:p>
        </w:tc>
      </w:tr>
      <w:tr w14:paraId="651D3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3268" w:type="dxa"/>
          </w:tcPr>
          <w:p w14:paraId="02D56959">
            <w:pPr>
              <w:keepLines/>
              <w:widowControl/>
              <w:spacing w:line="360" w:lineRule="auto"/>
              <w:jc w:val="center"/>
              <w:rPr>
                <w:rFonts w:hint="eastAsia" w:ascii="仿宋" w:hAnsi="仿宋" w:eastAsia="仿宋"/>
                <w:bCs/>
                <w:color w:val="auto"/>
                <w:sz w:val="28"/>
                <w:szCs w:val="28"/>
                <w:vertAlign w:val="baseline"/>
              </w:rPr>
            </w:pPr>
          </w:p>
        </w:tc>
        <w:tc>
          <w:tcPr>
            <w:tcW w:w="6312" w:type="dxa"/>
          </w:tcPr>
          <w:p w14:paraId="37D5B51D">
            <w:pPr>
              <w:keepLines/>
              <w:widowControl/>
              <w:spacing w:line="360" w:lineRule="auto"/>
              <w:jc w:val="center"/>
              <w:rPr>
                <w:rFonts w:hint="eastAsia" w:ascii="仿宋" w:hAnsi="仿宋" w:eastAsia="仿宋"/>
                <w:bCs/>
                <w:color w:val="auto"/>
                <w:sz w:val="28"/>
                <w:szCs w:val="28"/>
                <w:vertAlign w:val="baseline"/>
              </w:rPr>
            </w:pPr>
          </w:p>
        </w:tc>
      </w:tr>
    </w:tbl>
    <w:p w14:paraId="013A87DD">
      <w:pPr>
        <w:keepLines/>
        <w:widowControl/>
        <w:spacing w:line="360" w:lineRule="auto"/>
        <w:rPr>
          <w:rFonts w:ascii="仿宋" w:hAnsi="仿宋" w:eastAsia="仿宋"/>
          <w:bCs/>
          <w:color w:val="auto"/>
          <w:sz w:val="28"/>
          <w:szCs w:val="28"/>
        </w:rPr>
      </w:pPr>
      <w:r>
        <w:rPr>
          <w:rFonts w:hint="eastAsia" w:ascii="仿宋" w:hAnsi="仿宋" w:eastAsia="仿宋"/>
          <w:bCs/>
          <w:color w:val="auto"/>
          <w:sz w:val="28"/>
          <w:szCs w:val="28"/>
        </w:rPr>
        <w:t>注：</w:t>
      </w:r>
    </w:p>
    <w:p w14:paraId="4549B454">
      <w:pPr>
        <w:numPr>
          <w:ilvl w:val="0"/>
          <w:numId w:val="2"/>
        </w:numPr>
        <w:tabs>
          <w:tab w:val="left" w:pos="975"/>
        </w:tabs>
        <w:spacing w:line="360" w:lineRule="auto"/>
        <w:rPr>
          <w:rFonts w:ascii="仿宋" w:hAnsi="仿宋" w:eastAsia="仿宋"/>
          <w:bCs/>
          <w:color w:val="auto"/>
          <w:sz w:val="28"/>
          <w:szCs w:val="28"/>
        </w:rPr>
      </w:pPr>
      <w:r>
        <w:rPr>
          <w:rFonts w:hint="eastAsia" w:ascii="仿宋" w:hAnsi="仿宋" w:eastAsia="仿宋"/>
          <w:color w:val="auto"/>
          <w:sz w:val="28"/>
          <w:szCs w:val="28"/>
        </w:rPr>
        <w:t>填写此表时</w:t>
      </w:r>
      <w:r>
        <w:rPr>
          <w:rFonts w:hint="eastAsia" w:ascii="仿宋" w:hAnsi="仿宋" w:eastAsia="仿宋"/>
          <w:color w:val="auto"/>
          <w:sz w:val="28"/>
          <w:szCs w:val="28"/>
          <w:lang w:eastAsia="zh-CN"/>
        </w:rPr>
        <w:t>，格式</w:t>
      </w:r>
      <w:r>
        <w:rPr>
          <w:rFonts w:hint="eastAsia" w:ascii="仿宋" w:hAnsi="仿宋" w:eastAsia="仿宋"/>
          <w:color w:val="auto"/>
          <w:sz w:val="28"/>
          <w:szCs w:val="28"/>
        </w:rPr>
        <w:t>不得改变。</w:t>
      </w:r>
    </w:p>
    <w:p w14:paraId="11567682">
      <w:pPr>
        <w:numPr>
          <w:ilvl w:val="0"/>
          <w:numId w:val="2"/>
        </w:numPr>
        <w:tabs>
          <w:tab w:val="left" w:pos="975"/>
        </w:tabs>
        <w:spacing w:line="360" w:lineRule="auto"/>
        <w:rPr>
          <w:rFonts w:ascii="仿宋" w:hAnsi="仿宋" w:eastAsia="仿宋"/>
          <w:bCs/>
          <w:color w:val="auto"/>
          <w:sz w:val="28"/>
          <w:szCs w:val="28"/>
        </w:rPr>
      </w:pPr>
      <w:r>
        <w:rPr>
          <w:rFonts w:hint="eastAsia" w:ascii="仿宋" w:hAnsi="仿宋" w:eastAsia="仿宋"/>
          <w:bCs/>
          <w:color w:val="auto"/>
          <w:sz w:val="28"/>
          <w:szCs w:val="28"/>
        </w:rPr>
        <w:t>如果报价人认为有应当说明而本表中无相应栏目的内容，请在“备注”一栏中说明。</w:t>
      </w:r>
    </w:p>
    <w:p w14:paraId="1E45BCAB">
      <w:pPr>
        <w:spacing w:line="360" w:lineRule="auto"/>
        <w:rPr>
          <w:rFonts w:ascii="仿宋" w:hAnsi="仿宋" w:eastAsia="仿宋"/>
          <w:color w:val="auto"/>
          <w:sz w:val="28"/>
          <w:szCs w:val="28"/>
        </w:rPr>
      </w:pPr>
      <w:r>
        <w:rPr>
          <w:rFonts w:hint="eastAsia" w:ascii="仿宋" w:hAnsi="仿宋" w:eastAsia="仿宋"/>
          <w:color w:val="auto"/>
          <w:sz w:val="28"/>
          <w:szCs w:val="28"/>
        </w:rPr>
        <w:t>注：</w:t>
      </w:r>
      <w:r>
        <w:rPr>
          <w:rFonts w:hint="eastAsia" w:ascii="仿宋" w:hAnsi="仿宋" w:eastAsia="仿宋"/>
          <w:color w:val="auto"/>
          <w:sz w:val="28"/>
          <w:szCs w:val="28"/>
          <w:lang w:eastAsia="zh-CN"/>
        </w:rPr>
        <w:t>报价为包含税金、人工、运输、暂列金、绿色施工安全防护措施费等一切在内的总价费用的下浮率。</w:t>
      </w:r>
      <w:r>
        <w:rPr>
          <w:rFonts w:hint="eastAsia" w:ascii="仿宋" w:hAnsi="仿宋" w:eastAsia="仿宋"/>
          <w:color w:val="auto"/>
          <w:sz w:val="28"/>
          <w:szCs w:val="28"/>
        </w:rPr>
        <w:t>供应商漏报或不报，采购人将视为该漏报或不报部分的费用已包括在报价中而不予支付。报价不能高于报价上限，否则作无效报价处理。</w:t>
      </w:r>
    </w:p>
    <w:p w14:paraId="6F1CFB3C">
      <w:pPr>
        <w:pStyle w:val="5"/>
        <w:keepLines/>
        <w:widowControl/>
        <w:snapToGrid w:val="0"/>
        <w:spacing w:line="360" w:lineRule="auto"/>
        <w:ind w:firstLine="0"/>
        <w:jc w:val="both"/>
        <w:rPr>
          <w:rFonts w:hint="eastAsia" w:ascii="仿宋" w:hAnsi="仿宋" w:eastAsia="仿宋"/>
          <w:bCs/>
          <w:color w:val="auto"/>
          <w:sz w:val="28"/>
          <w:szCs w:val="28"/>
          <w:u w:val="single"/>
        </w:rPr>
      </w:pPr>
      <w:r>
        <w:rPr>
          <w:rFonts w:hint="eastAsia" w:ascii="仿宋" w:hAnsi="仿宋" w:eastAsia="仿宋"/>
          <w:bCs/>
          <w:color w:val="auto"/>
          <w:sz w:val="28"/>
          <w:szCs w:val="28"/>
        </w:rPr>
        <w:t>报价人代表签字或盖章：</w:t>
      </w:r>
      <w:r>
        <w:rPr>
          <w:rFonts w:hint="eastAsia" w:ascii="仿宋" w:hAnsi="仿宋" w:eastAsia="仿宋"/>
          <w:bCs/>
          <w:color w:val="auto"/>
          <w:sz w:val="28"/>
          <w:szCs w:val="28"/>
          <w:u w:val="single"/>
        </w:rPr>
        <w:t xml:space="preserve">                     </w:t>
      </w:r>
    </w:p>
    <w:p w14:paraId="2BF12263">
      <w:pPr>
        <w:keepLines/>
        <w:widowControl/>
        <w:adjustRightInd w:val="0"/>
        <w:snapToGrid w:val="0"/>
        <w:spacing w:line="360" w:lineRule="auto"/>
        <w:rPr>
          <w:rFonts w:ascii="仿宋" w:hAnsi="仿宋" w:eastAsia="仿宋"/>
          <w:bCs/>
          <w:color w:val="auto"/>
          <w:sz w:val="28"/>
          <w:szCs w:val="28"/>
        </w:rPr>
      </w:pPr>
      <w:r>
        <w:rPr>
          <w:rFonts w:hint="eastAsia" w:ascii="仿宋" w:hAnsi="仿宋" w:eastAsia="仿宋"/>
          <w:bCs/>
          <w:color w:val="auto"/>
          <w:sz w:val="28"/>
          <w:szCs w:val="28"/>
        </w:rPr>
        <w:t>（盖公章）</w:t>
      </w:r>
    </w:p>
    <w:p w14:paraId="1C6A8321">
      <w:pPr>
        <w:pStyle w:val="5"/>
        <w:keepLines/>
        <w:widowControl/>
        <w:snapToGrid w:val="0"/>
        <w:spacing w:line="360" w:lineRule="auto"/>
        <w:ind w:firstLine="0"/>
        <w:jc w:val="both"/>
        <w:rPr>
          <w:rFonts w:hint="default" w:ascii="仿宋" w:hAnsi="仿宋" w:eastAsia="仿宋"/>
          <w:bCs/>
          <w:color w:val="auto"/>
          <w:sz w:val="28"/>
          <w:szCs w:val="28"/>
          <w:u w:val="single"/>
          <w:lang w:val="en-US" w:eastAsia="zh-CN"/>
        </w:rPr>
      </w:pPr>
      <w:r>
        <w:rPr>
          <w:rFonts w:hint="eastAsia" w:ascii="仿宋" w:hAnsi="仿宋" w:eastAsia="仿宋"/>
          <w:bCs/>
          <w:color w:val="auto"/>
          <w:sz w:val="28"/>
          <w:szCs w:val="28"/>
          <w:u w:val="none"/>
          <w:lang w:eastAsia="zh-CN"/>
        </w:rPr>
        <w:t>报价人联系电话：</w:t>
      </w:r>
      <w:r>
        <w:rPr>
          <w:rFonts w:hint="eastAsia" w:ascii="仿宋" w:hAnsi="仿宋" w:eastAsia="仿宋"/>
          <w:bCs/>
          <w:color w:val="auto"/>
          <w:sz w:val="28"/>
          <w:szCs w:val="28"/>
          <w:u w:val="single"/>
          <w:lang w:val="en-US" w:eastAsia="zh-CN"/>
        </w:rPr>
        <w:t xml:space="preserve">                   （必须填写）</w:t>
      </w:r>
    </w:p>
    <w:p w14:paraId="4345BCEC">
      <w:pPr>
        <w:keepLines/>
        <w:widowControl/>
        <w:adjustRightInd w:val="0"/>
        <w:snapToGrid w:val="0"/>
        <w:spacing w:line="360" w:lineRule="auto"/>
        <w:rPr>
          <w:rFonts w:hint="default" w:ascii="仿宋" w:hAnsi="仿宋" w:eastAsia="仿宋"/>
          <w:bCs/>
          <w:color w:val="auto"/>
          <w:kern w:val="0"/>
          <w:sz w:val="28"/>
          <w:szCs w:val="28"/>
          <w:u w:val="none"/>
          <w:lang w:val="en-US" w:eastAsia="zh-CN"/>
        </w:rPr>
        <w:sectPr>
          <w:pgSz w:w="11906" w:h="16838"/>
          <w:pgMar w:top="1134" w:right="1134" w:bottom="1134" w:left="1134" w:header="851" w:footer="992" w:gutter="0"/>
          <w:cols w:space="720" w:num="1"/>
          <w:titlePg/>
          <w:docGrid w:linePitch="312" w:charSpace="0"/>
        </w:sectPr>
      </w:pPr>
      <w:r>
        <w:rPr>
          <w:rFonts w:hint="eastAsia" w:ascii="仿宋" w:hAnsi="仿宋" w:eastAsia="仿宋"/>
          <w:bCs/>
          <w:color w:val="auto"/>
          <w:kern w:val="0"/>
          <w:sz w:val="28"/>
          <w:szCs w:val="28"/>
        </w:rPr>
        <w:t>日期：</w:t>
      </w:r>
      <w:r>
        <w:rPr>
          <w:rFonts w:hint="eastAsia" w:ascii="仿宋" w:hAnsi="仿宋" w:eastAsia="仿宋"/>
          <w:bCs/>
          <w:color w:val="auto"/>
          <w:kern w:val="0"/>
          <w:sz w:val="28"/>
          <w:szCs w:val="28"/>
          <w:u w:val="single"/>
        </w:rPr>
        <w:t xml:space="preserve">      </w:t>
      </w:r>
      <w:r>
        <w:rPr>
          <w:rFonts w:hint="eastAsia" w:ascii="仿宋" w:hAnsi="仿宋" w:eastAsia="仿宋"/>
          <w:bCs/>
          <w:color w:val="auto"/>
          <w:kern w:val="0"/>
          <w:sz w:val="28"/>
          <w:szCs w:val="28"/>
        </w:rPr>
        <w:t>年</w:t>
      </w:r>
      <w:r>
        <w:rPr>
          <w:rFonts w:hint="eastAsia" w:ascii="仿宋" w:hAnsi="仿宋" w:eastAsia="仿宋"/>
          <w:bCs/>
          <w:color w:val="auto"/>
          <w:kern w:val="0"/>
          <w:sz w:val="28"/>
          <w:szCs w:val="28"/>
          <w:u w:val="single"/>
        </w:rPr>
        <w:t xml:space="preserve">     </w:t>
      </w:r>
      <w:r>
        <w:rPr>
          <w:rFonts w:hint="eastAsia" w:ascii="仿宋" w:hAnsi="仿宋" w:eastAsia="仿宋"/>
          <w:bCs/>
          <w:color w:val="auto"/>
          <w:kern w:val="0"/>
          <w:sz w:val="28"/>
          <w:szCs w:val="28"/>
        </w:rPr>
        <w:t>月</w:t>
      </w:r>
      <w:r>
        <w:rPr>
          <w:rFonts w:hint="eastAsia" w:ascii="仿宋" w:hAnsi="仿宋" w:eastAsia="仿宋"/>
          <w:bCs/>
          <w:color w:val="auto"/>
          <w:kern w:val="0"/>
          <w:sz w:val="28"/>
          <w:szCs w:val="28"/>
          <w:u w:val="single"/>
        </w:rPr>
        <w:t xml:space="preserve">  </w:t>
      </w:r>
      <w:r>
        <w:rPr>
          <w:rFonts w:hint="eastAsia" w:ascii="仿宋" w:hAnsi="仿宋" w:eastAsia="仿宋"/>
          <w:bCs/>
          <w:color w:val="auto"/>
          <w:kern w:val="0"/>
          <w:sz w:val="28"/>
          <w:szCs w:val="28"/>
          <w:u w:val="single"/>
          <w:lang w:val="en-US" w:eastAsia="zh-CN"/>
        </w:rPr>
        <w:t xml:space="preserve">  </w:t>
      </w:r>
    </w:p>
    <w:p w14:paraId="471E2B4F">
      <w:pPr>
        <w:pStyle w:val="4"/>
        <w:numPr>
          <w:ilvl w:val="0"/>
          <w:numId w:val="0"/>
        </w:numPr>
        <w:ind w:leftChars="0"/>
        <w:rPr>
          <w:rStyle w:val="18"/>
          <w:rFonts w:hint="default" w:ascii="仿宋" w:hAnsi="仿宋" w:eastAsia="仿宋"/>
          <w:color w:val="auto"/>
          <w:szCs w:val="28"/>
          <w:highlight w:val="none"/>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公文小标宋简">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B2E333">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EA14CF">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6EA14CF">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7"/>
    <w:multiLevelType w:val="multilevel"/>
    <w:tmpl w:val="00000017"/>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1845"/>
        </w:tabs>
        <w:ind w:left="1845" w:hanging="420"/>
      </w:pPr>
    </w:lvl>
    <w:lvl w:ilvl="2" w:tentative="0">
      <w:start w:val="1"/>
      <w:numFmt w:val="lowerRoman"/>
      <w:lvlText w:val="%3."/>
      <w:lvlJc w:val="right"/>
      <w:pPr>
        <w:tabs>
          <w:tab w:val="left" w:pos="2265"/>
        </w:tabs>
        <w:ind w:left="2265" w:hanging="420"/>
      </w:pPr>
    </w:lvl>
    <w:lvl w:ilvl="3" w:tentative="0">
      <w:start w:val="1"/>
      <w:numFmt w:val="decimal"/>
      <w:lvlText w:val="%4."/>
      <w:lvlJc w:val="left"/>
      <w:pPr>
        <w:tabs>
          <w:tab w:val="left" w:pos="2685"/>
        </w:tabs>
        <w:ind w:left="2685" w:hanging="420"/>
      </w:pPr>
    </w:lvl>
    <w:lvl w:ilvl="4" w:tentative="0">
      <w:start w:val="1"/>
      <w:numFmt w:val="lowerLetter"/>
      <w:lvlText w:val="%5)"/>
      <w:lvlJc w:val="left"/>
      <w:pPr>
        <w:tabs>
          <w:tab w:val="left" w:pos="3105"/>
        </w:tabs>
        <w:ind w:left="3105" w:hanging="420"/>
      </w:pPr>
    </w:lvl>
    <w:lvl w:ilvl="5" w:tentative="0">
      <w:start w:val="1"/>
      <w:numFmt w:val="lowerRoman"/>
      <w:lvlText w:val="%6."/>
      <w:lvlJc w:val="right"/>
      <w:pPr>
        <w:tabs>
          <w:tab w:val="left" w:pos="3525"/>
        </w:tabs>
        <w:ind w:left="3525" w:hanging="420"/>
      </w:pPr>
    </w:lvl>
    <w:lvl w:ilvl="6" w:tentative="0">
      <w:start w:val="1"/>
      <w:numFmt w:val="decimal"/>
      <w:lvlText w:val="%7."/>
      <w:lvlJc w:val="left"/>
      <w:pPr>
        <w:tabs>
          <w:tab w:val="left" w:pos="3945"/>
        </w:tabs>
        <w:ind w:left="3945" w:hanging="420"/>
      </w:pPr>
    </w:lvl>
    <w:lvl w:ilvl="7" w:tentative="0">
      <w:start w:val="1"/>
      <w:numFmt w:val="lowerLetter"/>
      <w:lvlText w:val="%8)"/>
      <w:lvlJc w:val="left"/>
      <w:pPr>
        <w:tabs>
          <w:tab w:val="left" w:pos="4365"/>
        </w:tabs>
        <w:ind w:left="4365" w:hanging="420"/>
      </w:pPr>
    </w:lvl>
    <w:lvl w:ilvl="8" w:tentative="0">
      <w:start w:val="1"/>
      <w:numFmt w:val="lowerRoman"/>
      <w:lvlText w:val="%9."/>
      <w:lvlJc w:val="right"/>
      <w:pPr>
        <w:tabs>
          <w:tab w:val="left" w:pos="4785"/>
        </w:tabs>
        <w:ind w:left="4785" w:hanging="420"/>
      </w:pPr>
    </w:lvl>
  </w:abstractNum>
  <w:abstractNum w:abstractNumId="1">
    <w:nsid w:val="079FF501"/>
    <w:multiLevelType w:val="singleLevel"/>
    <w:tmpl w:val="079FF501"/>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wNjczY2EwM2I4NWM2OGNlZGMwYThiNGYwYTE0MDkifQ=="/>
  </w:docVars>
  <w:rsids>
    <w:rsidRoot w:val="59300B0E"/>
    <w:rsid w:val="00093492"/>
    <w:rsid w:val="00CD4AC7"/>
    <w:rsid w:val="01887851"/>
    <w:rsid w:val="01F6169D"/>
    <w:rsid w:val="043003F0"/>
    <w:rsid w:val="04B43B75"/>
    <w:rsid w:val="07CF05EC"/>
    <w:rsid w:val="090E05AB"/>
    <w:rsid w:val="09FC420B"/>
    <w:rsid w:val="0A474BE1"/>
    <w:rsid w:val="0A4E3E19"/>
    <w:rsid w:val="0B991BB6"/>
    <w:rsid w:val="0BC65891"/>
    <w:rsid w:val="0D8E0F93"/>
    <w:rsid w:val="0DA57728"/>
    <w:rsid w:val="0DB43F5E"/>
    <w:rsid w:val="0ECD59C9"/>
    <w:rsid w:val="10A92981"/>
    <w:rsid w:val="129727DD"/>
    <w:rsid w:val="152C0554"/>
    <w:rsid w:val="15B21C9D"/>
    <w:rsid w:val="160C0EF6"/>
    <w:rsid w:val="16302DC3"/>
    <w:rsid w:val="16594AC1"/>
    <w:rsid w:val="172759C9"/>
    <w:rsid w:val="19FB0607"/>
    <w:rsid w:val="1A040D5E"/>
    <w:rsid w:val="1BB37A27"/>
    <w:rsid w:val="1C03106C"/>
    <w:rsid w:val="1CA554DA"/>
    <w:rsid w:val="1CD64CCF"/>
    <w:rsid w:val="1D6F595A"/>
    <w:rsid w:val="1D7A2B4A"/>
    <w:rsid w:val="1D7A34D3"/>
    <w:rsid w:val="1ED71BBA"/>
    <w:rsid w:val="202A6821"/>
    <w:rsid w:val="21F03BA8"/>
    <w:rsid w:val="22052778"/>
    <w:rsid w:val="227B5B8D"/>
    <w:rsid w:val="263121C7"/>
    <w:rsid w:val="276532D5"/>
    <w:rsid w:val="28DA75AB"/>
    <w:rsid w:val="28E8751C"/>
    <w:rsid w:val="29887CFD"/>
    <w:rsid w:val="2ABE3F93"/>
    <w:rsid w:val="2BC35526"/>
    <w:rsid w:val="2C9D75E1"/>
    <w:rsid w:val="2D404F0C"/>
    <w:rsid w:val="2DA336ED"/>
    <w:rsid w:val="2DE35B28"/>
    <w:rsid w:val="2E803D50"/>
    <w:rsid w:val="2EF82947"/>
    <w:rsid w:val="2FF244A1"/>
    <w:rsid w:val="3002601C"/>
    <w:rsid w:val="30072AA0"/>
    <w:rsid w:val="31453196"/>
    <w:rsid w:val="317920EB"/>
    <w:rsid w:val="31AF5351"/>
    <w:rsid w:val="33855888"/>
    <w:rsid w:val="346F0748"/>
    <w:rsid w:val="34A132D5"/>
    <w:rsid w:val="34B947C8"/>
    <w:rsid w:val="355833FF"/>
    <w:rsid w:val="364716C8"/>
    <w:rsid w:val="36ED4D0B"/>
    <w:rsid w:val="37040B2F"/>
    <w:rsid w:val="379266CE"/>
    <w:rsid w:val="385C4A7F"/>
    <w:rsid w:val="389D54D5"/>
    <w:rsid w:val="399E732D"/>
    <w:rsid w:val="39F2400A"/>
    <w:rsid w:val="39F64A59"/>
    <w:rsid w:val="3B63664A"/>
    <w:rsid w:val="3B9F6ABD"/>
    <w:rsid w:val="3BE229B8"/>
    <w:rsid w:val="3C777B11"/>
    <w:rsid w:val="3C9F43FD"/>
    <w:rsid w:val="3E993F11"/>
    <w:rsid w:val="4093003A"/>
    <w:rsid w:val="41B825BC"/>
    <w:rsid w:val="42E45786"/>
    <w:rsid w:val="43326F04"/>
    <w:rsid w:val="4359743E"/>
    <w:rsid w:val="43DF35A3"/>
    <w:rsid w:val="45E6290F"/>
    <w:rsid w:val="46CA5B40"/>
    <w:rsid w:val="48CE13C8"/>
    <w:rsid w:val="494D025F"/>
    <w:rsid w:val="49DF60B7"/>
    <w:rsid w:val="4CA93262"/>
    <w:rsid w:val="512774F5"/>
    <w:rsid w:val="51984A67"/>
    <w:rsid w:val="520E7F3B"/>
    <w:rsid w:val="53202F07"/>
    <w:rsid w:val="5449764E"/>
    <w:rsid w:val="553403AA"/>
    <w:rsid w:val="56844DBC"/>
    <w:rsid w:val="57C663F4"/>
    <w:rsid w:val="58032D1E"/>
    <w:rsid w:val="588C0756"/>
    <w:rsid w:val="58924FD5"/>
    <w:rsid w:val="58BE09EA"/>
    <w:rsid w:val="59287ECD"/>
    <w:rsid w:val="59300B0E"/>
    <w:rsid w:val="5A623BBD"/>
    <w:rsid w:val="5B1E29CC"/>
    <w:rsid w:val="5D39374A"/>
    <w:rsid w:val="5EFA4C1B"/>
    <w:rsid w:val="5F7A636C"/>
    <w:rsid w:val="5FE17A37"/>
    <w:rsid w:val="60A37B19"/>
    <w:rsid w:val="60D44030"/>
    <w:rsid w:val="61CB3795"/>
    <w:rsid w:val="62F0676B"/>
    <w:rsid w:val="63255C8F"/>
    <w:rsid w:val="64217721"/>
    <w:rsid w:val="64271621"/>
    <w:rsid w:val="648E1F5B"/>
    <w:rsid w:val="651C7765"/>
    <w:rsid w:val="66087E72"/>
    <w:rsid w:val="66447F7B"/>
    <w:rsid w:val="682B1793"/>
    <w:rsid w:val="68D442F3"/>
    <w:rsid w:val="6A467679"/>
    <w:rsid w:val="6ABB6A89"/>
    <w:rsid w:val="6C48457C"/>
    <w:rsid w:val="6CFB07FB"/>
    <w:rsid w:val="6D4B5043"/>
    <w:rsid w:val="6D865D86"/>
    <w:rsid w:val="6FFC360A"/>
    <w:rsid w:val="70702B83"/>
    <w:rsid w:val="71475244"/>
    <w:rsid w:val="7309702F"/>
    <w:rsid w:val="731C47FD"/>
    <w:rsid w:val="733471EE"/>
    <w:rsid w:val="75810DFE"/>
    <w:rsid w:val="76351A2F"/>
    <w:rsid w:val="766654BE"/>
    <w:rsid w:val="78136BC3"/>
    <w:rsid w:val="78A67208"/>
    <w:rsid w:val="799746CE"/>
    <w:rsid w:val="7A2F00D5"/>
    <w:rsid w:val="7D90780A"/>
    <w:rsid w:val="7E0531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0"/>
    <w:pPr>
      <w:keepNext/>
      <w:keepLines/>
      <w:spacing w:before="340" w:after="330" w:line="578" w:lineRule="auto"/>
      <w:outlineLvl w:val="0"/>
    </w:pPr>
    <w:rPr>
      <w:b w:val="0"/>
      <w:bCs w:val="0"/>
      <w:kern w:val="44"/>
      <w:sz w:val="44"/>
      <w:szCs w:val="44"/>
    </w:rPr>
  </w:style>
  <w:style w:type="paragraph" w:styleId="4">
    <w:name w:val="heading 2"/>
    <w:basedOn w:val="1"/>
    <w:next w:val="1"/>
    <w:unhideWhenUsed/>
    <w:qFormat/>
    <w:uiPriority w:val="0"/>
    <w:pPr>
      <w:keepNext/>
      <w:keepLines/>
      <w:tabs>
        <w:tab w:val="left" w:pos="540"/>
        <w:tab w:val="left" w:pos="720"/>
      </w:tabs>
      <w:spacing w:before="260" w:beforeLines="0" w:after="260" w:afterLines="0" w:line="360" w:lineRule="auto"/>
      <w:ind w:left="540" w:hanging="540"/>
      <w:outlineLvl w:val="1"/>
    </w:pPr>
    <w:rPr>
      <w:rFonts w:ascii="黑体" w:hAnsi="宋体" w:eastAsia="黑体"/>
      <w:sz w:val="24"/>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val="0"/>
      <w:autoSpaceDN w:val="0"/>
      <w:adjustRightInd w:val="0"/>
      <w:ind w:firstLine="420"/>
      <w:jc w:val="left"/>
      <w:textAlignment w:val="baseline"/>
    </w:pPr>
    <w:rPr>
      <w:rFonts w:ascii="宋体" w:hAnsiTheme="minorHAnsi" w:cstheme="minorBidi"/>
      <w:sz w:val="34"/>
      <w:szCs w:val="22"/>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75" w:beforeAutospacing="0" w:after="75" w:afterAutospacing="0"/>
      <w:ind w:left="0" w:right="0"/>
      <w:jc w:val="left"/>
    </w:pPr>
    <w:rPr>
      <w:rFonts w:hint="eastAsia" w:ascii="宋体" w:hAnsi="宋体" w:eastAsia="宋体" w:cs="宋体"/>
      <w:kern w:val="0"/>
      <w:sz w:val="21"/>
      <w:szCs w:val="21"/>
      <w:lang w:val="en-US" w:eastAsia="zh-CN" w:bidi="ar"/>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FollowedHyperlink"/>
    <w:basedOn w:val="12"/>
    <w:qFormat/>
    <w:uiPriority w:val="0"/>
    <w:rPr>
      <w:color w:val="696969"/>
      <w:u w:val="none"/>
    </w:rPr>
  </w:style>
  <w:style w:type="character" w:styleId="15">
    <w:name w:val="Hyperlink"/>
    <w:basedOn w:val="12"/>
    <w:qFormat/>
    <w:uiPriority w:val="0"/>
    <w:rPr>
      <w:color w:val="0000FF"/>
      <w:u w:val="single"/>
    </w:rPr>
  </w:style>
  <w:style w:type="character" w:styleId="16">
    <w:name w:val="annotation reference"/>
    <w:qFormat/>
    <w:uiPriority w:val="0"/>
    <w:rPr>
      <w:sz w:val="21"/>
      <w:szCs w:val="21"/>
    </w:rPr>
  </w:style>
  <w:style w:type="paragraph" w:styleId="17">
    <w:name w:val="List Paragraph"/>
    <w:basedOn w:val="1"/>
    <w:qFormat/>
    <w:uiPriority w:val="0"/>
    <w:pPr>
      <w:ind w:firstLine="420" w:firstLineChars="200"/>
    </w:pPr>
  </w:style>
  <w:style w:type="character" w:customStyle="1" w:styleId="18">
    <w:name w:val="标题 3 Char"/>
    <w:qFormat/>
    <w:uiPriority w:val="0"/>
    <w:rPr>
      <w:sz w:val="28"/>
    </w:rPr>
  </w:style>
  <w:style w:type="character" w:customStyle="1" w:styleId="19">
    <w:name w:val="item-name"/>
    <w:basedOn w:val="12"/>
    <w:qFormat/>
    <w:uiPriority w:val="0"/>
  </w:style>
  <w:style w:type="character" w:customStyle="1" w:styleId="20">
    <w:name w:val="item-name1"/>
    <w:basedOn w:val="12"/>
    <w:qFormat/>
    <w:uiPriority w:val="0"/>
  </w:style>
  <w:style w:type="character" w:customStyle="1" w:styleId="21">
    <w:name w:val="active"/>
    <w:basedOn w:val="12"/>
    <w:qFormat/>
    <w:uiPriority w:val="0"/>
    <w:rPr>
      <w:color w:val="00FF00"/>
      <w:shd w:val="clear" w:fill="111111"/>
    </w:rPr>
  </w:style>
  <w:style w:type="character" w:customStyle="1" w:styleId="22">
    <w:name w:val="w32"/>
    <w:basedOn w:val="12"/>
    <w:qFormat/>
    <w:uiPriority w:val="0"/>
  </w:style>
  <w:style w:type="character" w:customStyle="1" w:styleId="23">
    <w:name w:val="common_over_page_btn2"/>
    <w:basedOn w:val="12"/>
    <w:qFormat/>
    <w:uiPriority w:val="0"/>
  </w:style>
  <w:style w:type="character" w:customStyle="1" w:styleId="24">
    <w:name w:val="common_over_page_btn3"/>
    <w:basedOn w:val="12"/>
    <w:qFormat/>
    <w:uiPriority w:val="0"/>
    <w:rPr>
      <w:bdr w:val="single" w:color="D2D2D2" w:sz="6" w:space="0"/>
      <w:shd w:val="clear" w:fill="EDEDED"/>
    </w:rPr>
  </w:style>
  <w:style w:type="character" w:customStyle="1" w:styleId="25">
    <w:name w:val="cy"/>
    <w:basedOn w:val="12"/>
    <w:qFormat/>
    <w:uiPriority w:val="0"/>
  </w:style>
  <w:style w:type="character" w:customStyle="1" w:styleId="26">
    <w:name w:val="pagechatarealistclose_box"/>
    <w:basedOn w:val="12"/>
    <w:qFormat/>
    <w:uiPriority w:val="0"/>
  </w:style>
  <w:style w:type="character" w:customStyle="1" w:styleId="27">
    <w:name w:val="drapbtn"/>
    <w:basedOn w:val="12"/>
    <w:qFormat/>
    <w:uiPriority w:val="0"/>
  </w:style>
  <w:style w:type="character" w:customStyle="1" w:styleId="28">
    <w:name w:val="tmpztreemove_arrow"/>
    <w:basedOn w:val="12"/>
    <w:qFormat/>
    <w:uiPriority w:val="0"/>
  </w:style>
  <w:style w:type="character" w:customStyle="1" w:styleId="29">
    <w:name w:val="cdropright"/>
    <w:basedOn w:val="12"/>
    <w:qFormat/>
    <w:uiPriority w:val="0"/>
  </w:style>
  <w:style w:type="character" w:customStyle="1" w:styleId="30">
    <w:name w:val="icontext2"/>
    <w:basedOn w:val="12"/>
    <w:qFormat/>
    <w:uiPriority w:val="0"/>
  </w:style>
  <w:style w:type="character" w:customStyle="1" w:styleId="31">
    <w:name w:val="ico1656"/>
    <w:basedOn w:val="12"/>
    <w:qFormat/>
    <w:uiPriority w:val="0"/>
  </w:style>
  <w:style w:type="character" w:customStyle="1" w:styleId="32">
    <w:name w:val="ico1657"/>
    <w:basedOn w:val="12"/>
    <w:qFormat/>
    <w:uiPriority w:val="0"/>
  </w:style>
  <w:style w:type="character" w:customStyle="1" w:styleId="33">
    <w:name w:val="hilite6"/>
    <w:basedOn w:val="12"/>
    <w:qFormat/>
    <w:uiPriority w:val="0"/>
    <w:rPr>
      <w:color w:val="FFFFFF"/>
      <w:shd w:val="clear" w:fill="666666"/>
    </w:rPr>
  </w:style>
  <w:style w:type="character" w:customStyle="1" w:styleId="34">
    <w:name w:val="button3"/>
    <w:basedOn w:val="12"/>
    <w:qFormat/>
    <w:uiPriority w:val="0"/>
  </w:style>
  <w:style w:type="character" w:customStyle="1" w:styleId="35">
    <w:name w:val="cdropleft"/>
    <w:basedOn w:val="12"/>
    <w:qFormat/>
    <w:uiPriority w:val="0"/>
  </w:style>
  <w:style w:type="character" w:customStyle="1" w:styleId="36">
    <w:name w:val="after"/>
    <w:basedOn w:val="12"/>
    <w:qFormat/>
    <w:uiPriority w:val="0"/>
    <w:rPr>
      <w:sz w:val="0"/>
      <w:szCs w:val="0"/>
    </w:rPr>
  </w:style>
  <w:style w:type="character" w:customStyle="1" w:styleId="37">
    <w:name w:val="iconline2"/>
    <w:basedOn w:val="12"/>
    <w:qFormat/>
    <w:uiPriority w:val="0"/>
  </w:style>
  <w:style w:type="character" w:customStyle="1" w:styleId="38">
    <w:name w:val="iconline21"/>
    <w:basedOn w:val="12"/>
    <w:qFormat/>
    <w:uiPriority w:val="0"/>
  </w:style>
  <w:style w:type="character" w:customStyle="1" w:styleId="39">
    <w:name w:val="icontext1"/>
    <w:basedOn w:val="12"/>
    <w:qFormat/>
    <w:uiPriority w:val="0"/>
  </w:style>
  <w:style w:type="character" w:customStyle="1" w:styleId="40">
    <w:name w:val="icontext11"/>
    <w:basedOn w:val="12"/>
    <w:qFormat/>
    <w:uiPriority w:val="0"/>
  </w:style>
  <w:style w:type="character" w:customStyle="1" w:styleId="41">
    <w:name w:val="icontext12"/>
    <w:basedOn w:val="12"/>
    <w:qFormat/>
    <w:uiPriority w:val="0"/>
  </w:style>
  <w:style w:type="character" w:customStyle="1" w:styleId="42">
    <w:name w:val="icontext3"/>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2151</Words>
  <Characters>2318</Characters>
  <Lines>0</Lines>
  <Paragraphs>0</Paragraphs>
  <TotalTime>19</TotalTime>
  <ScaleCrop>false</ScaleCrop>
  <LinksUpToDate>false</LinksUpToDate>
  <CharactersWithSpaces>2658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2018-01-29T03:40:00Z</dcterms:created>
  <dc:creator>刘远霞</dc:creator>
  <cp:lastModifiedBy>汪忠毅</cp:lastModifiedBy>
  <dcterms:modified xsi:type="dcterms:W3CDTF">2024-12-03T07:56:38Z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821EDAA7687E490095B058949F7EE480_12</vt:lpwstr>
  </property>
</Properties>
</file>